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9D" w:rsidRPr="00A44619" w:rsidRDefault="00E10201" w:rsidP="00E10201">
      <w:pPr>
        <w:pStyle w:val="ConsPlusNormal"/>
        <w:jc w:val="center"/>
        <w:rPr>
          <w:sz w:val="24"/>
          <w:szCs w:val="24"/>
        </w:rPr>
      </w:pPr>
      <w:r w:rsidRPr="00A44619">
        <w:rPr>
          <w:sz w:val="24"/>
          <w:szCs w:val="24"/>
        </w:rPr>
        <w:t>АДМИНИСТРАЦИЯ</w:t>
      </w:r>
    </w:p>
    <w:p w:rsidR="00E10201" w:rsidRPr="00A44619" w:rsidRDefault="00E10201" w:rsidP="00E10201">
      <w:pPr>
        <w:pStyle w:val="ConsPlusNormal"/>
        <w:jc w:val="center"/>
        <w:rPr>
          <w:sz w:val="24"/>
          <w:szCs w:val="24"/>
        </w:rPr>
      </w:pPr>
      <w:r w:rsidRPr="00A44619">
        <w:rPr>
          <w:sz w:val="24"/>
          <w:szCs w:val="24"/>
        </w:rPr>
        <w:t>ГОРОДСКОГО ОКРУГА МЫТИЩИ</w:t>
      </w:r>
    </w:p>
    <w:p w:rsidR="00E10201" w:rsidRPr="00A44619" w:rsidRDefault="00E10201" w:rsidP="00E10201">
      <w:pPr>
        <w:pStyle w:val="ConsPlusNormal"/>
        <w:jc w:val="center"/>
        <w:rPr>
          <w:sz w:val="24"/>
          <w:szCs w:val="24"/>
        </w:rPr>
      </w:pPr>
      <w:r w:rsidRPr="00A44619">
        <w:rPr>
          <w:sz w:val="24"/>
          <w:szCs w:val="24"/>
        </w:rPr>
        <w:t>МОСКОВСКОЙ ОБЛАСТИ</w:t>
      </w:r>
    </w:p>
    <w:p w:rsidR="00E10201" w:rsidRPr="00A44619" w:rsidRDefault="00E10201" w:rsidP="00E10201">
      <w:pPr>
        <w:pStyle w:val="ConsPlusNormal"/>
        <w:jc w:val="center"/>
        <w:rPr>
          <w:sz w:val="24"/>
          <w:szCs w:val="24"/>
        </w:rPr>
      </w:pPr>
      <w:r w:rsidRPr="00A44619">
        <w:rPr>
          <w:sz w:val="24"/>
          <w:szCs w:val="24"/>
        </w:rPr>
        <w:t>ПОСТАНОВЛЕНИЕ</w:t>
      </w:r>
    </w:p>
    <w:p w:rsidR="00E10201" w:rsidRPr="00A44619" w:rsidRDefault="00E10201" w:rsidP="00E10201">
      <w:pPr>
        <w:pStyle w:val="ConsPlusNormal"/>
        <w:jc w:val="center"/>
        <w:rPr>
          <w:sz w:val="24"/>
          <w:szCs w:val="24"/>
        </w:rPr>
      </w:pPr>
      <w:r w:rsidRPr="00A44619">
        <w:rPr>
          <w:sz w:val="24"/>
          <w:szCs w:val="24"/>
        </w:rPr>
        <w:t>11.11.2019 № 4935</w:t>
      </w:r>
    </w:p>
    <w:p w:rsidR="00CB0D9D" w:rsidRPr="00A44619" w:rsidRDefault="00C459C3" w:rsidP="00E10201">
      <w:pPr>
        <w:pStyle w:val="ConsPlusNormal"/>
        <w:jc w:val="center"/>
        <w:rPr>
          <w:sz w:val="24"/>
          <w:szCs w:val="24"/>
        </w:rPr>
      </w:pPr>
      <w:r w:rsidRPr="00A44619">
        <w:rPr>
          <w:sz w:val="24"/>
          <w:szCs w:val="24"/>
        </w:rPr>
        <w:t>(в редакции от 22.01.2020 №176</w:t>
      </w:r>
      <w:r w:rsidR="00E94421" w:rsidRPr="00A44619">
        <w:rPr>
          <w:sz w:val="24"/>
          <w:szCs w:val="24"/>
        </w:rPr>
        <w:t>, от 25.03.2020 № 1114</w:t>
      </w:r>
      <w:r w:rsidR="00E63324" w:rsidRPr="00A44619">
        <w:rPr>
          <w:sz w:val="24"/>
          <w:szCs w:val="24"/>
        </w:rPr>
        <w:t>, от 31.03.2020 № 1208</w:t>
      </w:r>
      <w:r w:rsidR="0094081A" w:rsidRPr="00A44619">
        <w:rPr>
          <w:sz w:val="24"/>
          <w:szCs w:val="24"/>
        </w:rPr>
        <w:t>, от 15.06.2020 № 1759</w:t>
      </w:r>
      <w:r w:rsidR="00C6665E" w:rsidRPr="00A44619">
        <w:rPr>
          <w:sz w:val="24"/>
          <w:szCs w:val="24"/>
        </w:rPr>
        <w:t>, от 23.09.2020 №3251</w:t>
      </w:r>
      <w:r w:rsidR="00370206" w:rsidRPr="00A44619">
        <w:rPr>
          <w:sz w:val="24"/>
          <w:szCs w:val="24"/>
        </w:rPr>
        <w:t xml:space="preserve">, </w:t>
      </w:r>
      <w:proofErr w:type="gramStart"/>
      <w:r w:rsidR="00370206" w:rsidRPr="00A44619">
        <w:rPr>
          <w:sz w:val="24"/>
          <w:szCs w:val="24"/>
        </w:rPr>
        <w:t>от</w:t>
      </w:r>
      <w:proofErr w:type="gramEnd"/>
      <w:r w:rsidR="00370206" w:rsidRPr="00A44619">
        <w:rPr>
          <w:sz w:val="24"/>
          <w:szCs w:val="24"/>
        </w:rPr>
        <w:t xml:space="preserve"> 18.11.2020 № 4197</w:t>
      </w:r>
      <w:r w:rsidR="00280297" w:rsidRPr="00A44619">
        <w:rPr>
          <w:sz w:val="24"/>
          <w:szCs w:val="24"/>
        </w:rPr>
        <w:t>, от 31.12.2020 № 4981</w:t>
      </w:r>
      <w:r w:rsidR="00315812" w:rsidRPr="00A44619">
        <w:rPr>
          <w:sz w:val="24"/>
          <w:szCs w:val="24"/>
        </w:rPr>
        <w:t>, от 16.04.2021 № 1350</w:t>
      </w:r>
      <w:r w:rsidR="00A0711C" w:rsidRPr="00A44619">
        <w:rPr>
          <w:sz w:val="24"/>
          <w:szCs w:val="24"/>
        </w:rPr>
        <w:t>, от 07.06.2021 №2113</w:t>
      </w:r>
      <w:r w:rsidR="003B5519" w:rsidRPr="00A44619">
        <w:rPr>
          <w:sz w:val="24"/>
          <w:szCs w:val="24"/>
        </w:rPr>
        <w:t>, от 29.06.2021 №2446</w:t>
      </w:r>
      <w:r w:rsidR="00A44619">
        <w:rPr>
          <w:sz w:val="24"/>
          <w:szCs w:val="24"/>
        </w:rPr>
        <w:t xml:space="preserve">, </w:t>
      </w:r>
      <w:r w:rsidR="00A44619" w:rsidRPr="00A44619">
        <w:rPr>
          <w:b/>
          <w:sz w:val="24"/>
          <w:szCs w:val="24"/>
        </w:rPr>
        <w:t>от 27.09.2021 №4099</w:t>
      </w:r>
      <w:r w:rsidRPr="00A44619">
        <w:rPr>
          <w:sz w:val="24"/>
          <w:szCs w:val="24"/>
        </w:rPr>
        <w:t>)</w:t>
      </w:r>
    </w:p>
    <w:p w:rsidR="00DE7EFF" w:rsidRPr="00A44619" w:rsidRDefault="00DE7EFF" w:rsidP="00DE7EFF">
      <w:pPr>
        <w:pStyle w:val="ConsPlusNormal"/>
        <w:jc w:val="both"/>
        <w:rPr>
          <w:sz w:val="24"/>
          <w:szCs w:val="24"/>
        </w:rPr>
      </w:pPr>
    </w:p>
    <w:p w:rsidR="008641E9" w:rsidRPr="00A44619" w:rsidRDefault="008641E9" w:rsidP="00825A9D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44619">
        <w:rPr>
          <w:rFonts w:ascii="Arial" w:hAnsi="Arial" w:cs="Arial"/>
          <w:bCs/>
          <w:sz w:val="24"/>
          <w:szCs w:val="24"/>
          <w:lang w:eastAsia="ru-RU"/>
        </w:rPr>
        <w:t>Об утверждении муниципальной программы</w:t>
      </w:r>
      <w:r w:rsidRPr="00A4461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545D2" w:rsidRPr="00A44619" w:rsidRDefault="008641E9" w:rsidP="003545D2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44619">
        <w:rPr>
          <w:rFonts w:ascii="Arial" w:hAnsi="Arial" w:cs="Arial"/>
          <w:sz w:val="24"/>
          <w:szCs w:val="24"/>
          <w:lang w:eastAsia="ru-RU"/>
        </w:rPr>
        <w:t>«</w:t>
      </w:r>
      <w:r w:rsidR="003545D2" w:rsidRPr="00A44619">
        <w:rPr>
          <w:rFonts w:ascii="Arial" w:hAnsi="Arial" w:cs="Arial"/>
          <w:sz w:val="24"/>
          <w:szCs w:val="24"/>
          <w:lang w:eastAsia="ru-RU"/>
        </w:rPr>
        <w:t>Управление имуществом и муниципальными финансами</w:t>
      </w:r>
      <w:r w:rsidR="00F10147" w:rsidRPr="00A44619">
        <w:rPr>
          <w:rFonts w:ascii="Arial" w:hAnsi="Arial" w:cs="Arial"/>
          <w:sz w:val="24"/>
          <w:szCs w:val="24"/>
          <w:lang w:eastAsia="ru-RU"/>
        </w:rPr>
        <w:t xml:space="preserve">» </w:t>
      </w:r>
    </w:p>
    <w:p w:rsidR="00F10147" w:rsidRPr="00A44619" w:rsidRDefault="00F10147" w:rsidP="008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6A6E54" w:rsidRPr="00A44619" w:rsidRDefault="006A6E54" w:rsidP="00825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8641E9" w:rsidRPr="00A44619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44619">
        <w:rPr>
          <w:rFonts w:ascii="Arial" w:hAnsi="Arial" w:cs="Arial"/>
          <w:bCs/>
          <w:sz w:val="24"/>
          <w:szCs w:val="24"/>
          <w:lang w:eastAsia="ru-RU"/>
        </w:rPr>
        <w:tab/>
      </w:r>
      <w:proofErr w:type="gramStart"/>
      <w:r w:rsidR="00D871E2" w:rsidRPr="00A44619">
        <w:rPr>
          <w:rFonts w:ascii="Arial" w:hAnsi="Arial" w:cs="Arial"/>
          <w:bCs/>
          <w:sz w:val="24"/>
          <w:szCs w:val="24"/>
          <w:lang w:eastAsia="ru-RU"/>
        </w:rPr>
        <w:t>В целях приведения нормативных правовых актов в соответствие с требованиями действующего законодательства, в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 xml:space="preserve"> соответствии со статьей </w:t>
      </w:r>
      <w:r w:rsidRPr="00A44619">
        <w:rPr>
          <w:rFonts w:ascii="Arial" w:hAnsi="Arial" w:cs="Arial"/>
          <w:bCs/>
          <w:sz w:val="24"/>
          <w:szCs w:val="24"/>
          <w:lang w:eastAsia="ru-RU"/>
        </w:rPr>
        <w:t>179 Бюджетного кодекса Российской Федерации, ст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>атьями</w:t>
      </w:r>
      <w:r w:rsidR="00623491" w:rsidRPr="00A44619">
        <w:rPr>
          <w:rFonts w:ascii="Arial" w:hAnsi="Arial" w:cs="Arial"/>
          <w:bCs/>
          <w:sz w:val="24"/>
          <w:szCs w:val="24"/>
          <w:lang w:eastAsia="ru-RU"/>
        </w:rPr>
        <w:t xml:space="preserve"> 16, </w:t>
      </w:r>
      <w:r w:rsidRPr="00A44619">
        <w:rPr>
          <w:rFonts w:ascii="Arial" w:hAnsi="Arial" w:cs="Arial"/>
          <w:bCs/>
          <w:sz w:val="24"/>
          <w:szCs w:val="24"/>
          <w:lang w:eastAsia="ru-RU"/>
        </w:rPr>
        <w:t xml:space="preserve">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A44619">
        <w:rPr>
          <w:rFonts w:ascii="Arial" w:hAnsi="Arial" w:cs="Arial"/>
          <w:bCs/>
          <w:sz w:val="24"/>
          <w:szCs w:val="24"/>
          <w:lang w:eastAsia="ru-RU"/>
        </w:rPr>
        <w:t xml:space="preserve">дминистрации 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 xml:space="preserve">городского округа Мытищи </w:t>
      </w:r>
      <w:r w:rsidRPr="00A44619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>19.02.2018</w:t>
      </w:r>
      <w:r w:rsidRPr="00A4461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>№ 525</w:t>
      </w:r>
      <w:r w:rsidR="00F10147" w:rsidRPr="00A44619">
        <w:rPr>
          <w:rFonts w:ascii="Arial" w:hAnsi="Arial" w:cs="Arial"/>
          <w:bCs/>
          <w:sz w:val="24"/>
          <w:szCs w:val="24"/>
          <w:lang w:eastAsia="ru-RU"/>
        </w:rPr>
        <w:t>, руководствуясь ст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>атьями</w:t>
      </w:r>
      <w:r w:rsidR="00F10147" w:rsidRPr="00A44619">
        <w:rPr>
          <w:rFonts w:ascii="Arial" w:hAnsi="Arial" w:cs="Arial"/>
          <w:bCs/>
          <w:sz w:val="24"/>
          <w:szCs w:val="24"/>
          <w:lang w:eastAsia="ru-RU"/>
        </w:rPr>
        <w:t xml:space="preserve"> 40, 44</w:t>
      </w:r>
      <w:proofErr w:type="gramEnd"/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 xml:space="preserve"> Устава </w:t>
      </w:r>
      <w:r w:rsidR="00F10147" w:rsidRPr="00A44619">
        <w:rPr>
          <w:rFonts w:ascii="Arial" w:hAnsi="Arial" w:cs="Arial"/>
          <w:bCs/>
          <w:sz w:val="24"/>
          <w:szCs w:val="24"/>
          <w:lang w:eastAsia="ru-RU"/>
        </w:rPr>
        <w:t>городско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>го</w:t>
      </w:r>
      <w:r w:rsidR="00F10147" w:rsidRPr="00A44619">
        <w:rPr>
          <w:rFonts w:ascii="Arial" w:hAnsi="Arial" w:cs="Arial"/>
          <w:bCs/>
          <w:sz w:val="24"/>
          <w:szCs w:val="24"/>
          <w:lang w:eastAsia="ru-RU"/>
        </w:rPr>
        <w:t xml:space="preserve"> округ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>а</w:t>
      </w:r>
      <w:r w:rsidR="00F10147" w:rsidRPr="00A44619">
        <w:rPr>
          <w:rFonts w:ascii="Arial" w:hAnsi="Arial" w:cs="Arial"/>
          <w:bCs/>
          <w:sz w:val="24"/>
          <w:szCs w:val="24"/>
          <w:lang w:eastAsia="ru-RU"/>
        </w:rPr>
        <w:t xml:space="preserve"> Мытищи</w:t>
      </w:r>
      <w:r w:rsidRPr="00A44619">
        <w:rPr>
          <w:rFonts w:ascii="Arial" w:hAnsi="Arial" w:cs="Arial"/>
          <w:bCs/>
          <w:sz w:val="24"/>
          <w:szCs w:val="24"/>
          <w:lang w:eastAsia="ru-RU"/>
        </w:rPr>
        <w:t xml:space="preserve"> Московской области</w:t>
      </w:r>
      <w:r w:rsidR="006A6E54" w:rsidRPr="00A44619">
        <w:rPr>
          <w:rFonts w:ascii="Arial" w:hAnsi="Arial" w:cs="Arial"/>
          <w:bCs/>
          <w:sz w:val="24"/>
          <w:szCs w:val="24"/>
          <w:lang w:eastAsia="ru-RU"/>
        </w:rPr>
        <w:t>,</w:t>
      </w:r>
      <w:r w:rsidRPr="00A4461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10147" w:rsidRPr="00A44619" w:rsidRDefault="00F10147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A44619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44619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8641E9" w:rsidRPr="00A44619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A44619" w:rsidRDefault="008641E9" w:rsidP="00CB0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4619">
        <w:rPr>
          <w:rFonts w:ascii="Arial" w:hAnsi="Arial" w:cs="Arial"/>
          <w:sz w:val="24"/>
          <w:szCs w:val="24"/>
          <w:lang w:eastAsia="ru-RU"/>
        </w:rPr>
        <w:t>1. Утвердить муниципальную программу «</w:t>
      </w:r>
      <w:r w:rsidR="003545D2" w:rsidRPr="00A44619">
        <w:rPr>
          <w:rFonts w:ascii="Arial" w:hAnsi="Arial" w:cs="Arial"/>
          <w:sz w:val="24"/>
          <w:szCs w:val="24"/>
          <w:lang w:eastAsia="ru-RU"/>
        </w:rPr>
        <w:t>Управление имуществом и муниципальными финансами</w:t>
      </w:r>
      <w:r w:rsidR="00F10147" w:rsidRPr="00A44619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A44619">
        <w:rPr>
          <w:rFonts w:ascii="Arial" w:hAnsi="Arial" w:cs="Arial"/>
          <w:sz w:val="24"/>
          <w:szCs w:val="24"/>
          <w:lang w:eastAsia="ru-RU"/>
        </w:rPr>
        <w:t>(прилагается).</w:t>
      </w:r>
    </w:p>
    <w:p w:rsidR="005B3494" w:rsidRPr="00A44619" w:rsidRDefault="005B3494" w:rsidP="005B34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4619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D871E2" w:rsidRPr="00A44619">
        <w:rPr>
          <w:rFonts w:ascii="Arial" w:hAnsi="Arial" w:cs="Arial"/>
          <w:sz w:val="24"/>
          <w:szCs w:val="24"/>
          <w:lang w:eastAsia="ru-RU"/>
        </w:rPr>
        <w:t>Настоящее п</w:t>
      </w:r>
      <w:r w:rsidRPr="00A44619">
        <w:rPr>
          <w:rFonts w:ascii="Arial" w:hAnsi="Arial" w:cs="Arial"/>
          <w:sz w:val="24"/>
          <w:szCs w:val="24"/>
          <w:lang w:eastAsia="ru-RU"/>
        </w:rPr>
        <w:t>остановление вступает в силу с 01.01.2020 года.</w:t>
      </w:r>
    </w:p>
    <w:p w:rsidR="008641E9" w:rsidRPr="00A44619" w:rsidRDefault="005B3494" w:rsidP="006A6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4619">
        <w:rPr>
          <w:rFonts w:ascii="Arial" w:hAnsi="Arial" w:cs="Arial"/>
          <w:sz w:val="24"/>
          <w:szCs w:val="24"/>
          <w:lang w:eastAsia="ru-RU"/>
        </w:rPr>
        <w:t>3</w:t>
      </w:r>
      <w:r w:rsidR="008641E9" w:rsidRPr="00A4461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A6E54" w:rsidRPr="00A44619">
        <w:rPr>
          <w:rFonts w:ascii="Arial" w:hAnsi="Arial" w:cs="Arial"/>
          <w:sz w:val="24"/>
          <w:szCs w:val="24"/>
          <w:lang w:eastAsia="ru-RU"/>
        </w:rPr>
        <w:t xml:space="preserve">Заместителю главы администрации городского округа Мытищи </w:t>
      </w:r>
      <w:proofErr w:type="spellStart"/>
      <w:r w:rsidR="006A6E54" w:rsidRPr="00A44619">
        <w:rPr>
          <w:rFonts w:ascii="Arial" w:hAnsi="Arial" w:cs="Arial"/>
          <w:sz w:val="24"/>
          <w:szCs w:val="24"/>
          <w:lang w:eastAsia="ru-RU"/>
        </w:rPr>
        <w:t>Конягину</w:t>
      </w:r>
      <w:proofErr w:type="spellEnd"/>
      <w:r w:rsidR="006A6E54" w:rsidRPr="00A44619">
        <w:rPr>
          <w:rFonts w:ascii="Arial" w:hAnsi="Arial" w:cs="Arial"/>
          <w:sz w:val="24"/>
          <w:szCs w:val="24"/>
          <w:lang w:eastAsia="ru-RU"/>
        </w:rPr>
        <w:t xml:space="preserve"> В.А. опубликовать настоящее постановление на сайте органов местного самоуправления городского округа Мытищи</w:t>
      </w:r>
      <w:r w:rsidR="008641E9" w:rsidRPr="00A44619">
        <w:rPr>
          <w:rFonts w:ascii="Arial" w:hAnsi="Arial" w:cs="Arial"/>
          <w:sz w:val="24"/>
          <w:szCs w:val="24"/>
          <w:lang w:eastAsia="ru-RU"/>
        </w:rPr>
        <w:t>.</w:t>
      </w:r>
    </w:p>
    <w:p w:rsidR="008641E9" w:rsidRPr="00A44619" w:rsidRDefault="005B3494" w:rsidP="006A6E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4619">
        <w:rPr>
          <w:rFonts w:ascii="Arial" w:hAnsi="Arial" w:cs="Arial"/>
          <w:sz w:val="24"/>
          <w:szCs w:val="24"/>
          <w:lang w:eastAsia="ru-RU"/>
        </w:rPr>
        <w:t>4</w:t>
      </w:r>
      <w:r w:rsidR="008641E9" w:rsidRPr="00A44619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8641E9" w:rsidRPr="00A44619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8641E9" w:rsidRPr="00A44619">
        <w:rPr>
          <w:rFonts w:ascii="Arial" w:hAnsi="Arial" w:cs="Arial"/>
          <w:sz w:val="24"/>
          <w:szCs w:val="24"/>
          <w:lang w:eastAsia="ru-RU"/>
        </w:rPr>
        <w:t xml:space="preserve"> исполнением настоящ</w:t>
      </w:r>
      <w:r w:rsidR="007964C7" w:rsidRPr="00A44619">
        <w:rPr>
          <w:rFonts w:ascii="Arial" w:hAnsi="Arial" w:cs="Arial"/>
          <w:sz w:val="24"/>
          <w:szCs w:val="24"/>
          <w:lang w:eastAsia="ru-RU"/>
        </w:rPr>
        <w:t xml:space="preserve">его постановления возложить на </w:t>
      </w:r>
      <w:r w:rsidR="00F10147" w:rsidRPr="00A44619">
        <w:rPr>
          <w:rFonts w:ascii="Arial" w:hAnsi="Arial" w:cs="Arial"/>
          <w:sz w:val="24"/>
          <w:szCs w:val="24"/>
          <w:lang w:eastAsia="ru-RU"/>
        </w:rPr>
        <w:t>заместителя г</w:t>
      </w:r>
      <w:r w:rsidR="008641E9" w:rsidRPr="00A44619">
        <w:rPr>
          <w:rFonts w:ascii="Arial" w:hAnsi="Arial" w:cs="Arial"/>
          <w:sz w:val="24"/>
          <w:szCs w:val="24"/>
          <w:lang w:eastAsia="ru-RU"/>
        </w:rPr>
        <w:t xml:space="preserve">лавы </w:t>
      </w:r>
      <w:r w:rsidR="00F10147" w:rsidRPr="00A44619">
        <w:rPr>
          <w:rFonts w:ascii="Arial" w:hAnsi="Arial" w:cs="Arial"/>
          <w:sz w:val="24"/>
          <w:szCs w:val="24"/>
          <w:lang w:eastAsia="ru-RU"/>
        </w:rPr>
        <w:t>администрации городского округа Мытищи</w:t>
      </w:r>
      <w:r w:rsidR="008641E9" w:rsidRPr="00A446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871E2" w:rsidRPr="00A44619">
        <w:rPr>
          <w:rFonts w:ascii="Arial" w:hAnsi="Arial" w:cs="Arial"/>
          <w:sz w:val="24"/>
          <w:szCs w:val="24"/>
          <w:lang w:eastAsia="ru-RU"/>
        </w:rPr>
        <w:t xml:space="preserve">Кольцову Т.Ю., заместителя главы администрации городского округа Мытищи </w:t>
      </w:r>
      <w:proofErr w:type="spellStart"/>
      <w:r w:rsidR="00D871E2" w:rsidRPr="00A44619">
        <w:rPr>
          <w:rFonts w:ascii="Arial" w:hAnsi="Arial" w:cs="Arial"/>
          <w:sz w:val="24"/>
          <w:szCs w:val="24"/>
          <w:lang w:eastAsia="ru-RU"/>
        </w:rPr>
        <w:t>Конягина</w:t>
      </w:r>
      <w:proofErr w:type="spellEnd"/>
      <w:r w:rsidR="00D871E2" w:rsidRPr="00A44619">
        <w:rPr>
          <w:rFonts w:ascii="Arial" w:hAnsi="Arial" w:cs="Arial"/>
          <w:sz w:val="24"/>
          <w:szCs w:val="24"/>
          <w:lang w:eastAsia="ru-RU"/>
        </w:rPr>
        <w:t xml:space="preserve"> В.А., заместителя главы администрации городского округа Мытищи Шутовскую И.В. и заместителя главы администрации городского округа Мытищи </w:t>
      </w:r>
      <w:r w:rsidR="007964C7" w:rsidRPr="00A44619">
        <w:rPr>
          <w:rFonts w:ascii="Arial" w:hAnsi="Arial" w:cs="Arial"/>
          <w:sz w:val="24"/>
          <w:szCs w:val="24"/>
          <w:lang w:eastAsia="ru-RU"/>
        </w:rPr>
        <w:t>Шилову</w:t>
      </w:r>
      <w:r w:rsidR="008641E9" w:rsidRPr="00A446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64C7" w:rsidRPr="00A44619">
        <w:rPr>
          <w:rFonts w:ascii="Arial" w:hAnsi="Arial" w:cs="Arial"/>
          <w:sz w:val="24"/>
          <w:szCs w:val="24"/>
          <w:lang w:eastAsia="ru-RU"/>
        </w:rPr>
        <w:t>И</w:t>
      </w:r>
      <w:r w:rsidR="008641E9" w:rsidRPr="00A44619">
        <w:rPr>
          <w:rFonts w:ascii="Arial" w:hAnsi="Arial" w:cs="Arial"/>
          <w:sz w:val="24"/>
          <w:szCs w:val="24"/>
          <w:lang w:eastAsia="ru-RU"/>
        </w:rPr>
        <w:t>.</w:t>
      </w:r>
      <w:r w:rsidR="007964C7" w:rsidRPr="00A44619">
        <w:rPr>
          <w:rFonts w:ascii="Arial" w:hAnsi="Arial" w:cs="Arial"/>
          <w:sz w:val="24"/>
          <w:szCs w:val="24"/>
          <w:lang w:eastAsia="ru-RU"/>
        </w:rPr>
        <w:t>В.</w:t>
      </w:r>
    </w:p>
    <w:p w:rsidR="00F10147" w:rsidRPr="00A44619" w:rsidRDefault="00F10147" w:rsidP="00825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A44619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641E9" w:rsidRPr="00A44619" w:rsidRDefault="008641E9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44619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003B57" w:rsidRPr="00A44619">
        <w:rPr>
          <w:rFonts w:ascii="Arial" w:hAnsi="Arial" w:cs="Arial"/>
          <w:sz w:val="24"/>
          <w:szCs w:val="24"/>
          <w:lang w:eastAsia="ru-RU"/>
        </w:rPr>
        <w:t>городского округа Мыт</w:t>
      </w:r>
      <w:r w:rsidR="00B60438" w:rsidRPr="00A44619">
        <w:rPr>
          <w:rFonts w:ascii="Arial" w:hAnsi="Arial" w:cs="Arial"/>
          <w:sz w:val="24"/>
          <w:szCs w:val="24"/>
          <w:lang w:eastAsia="ru-RU"/>
        </w:rPr>
        <w:t xml:space="preserve">ищи                    </w:t>
      </w:r>
      <w:r w:rsidR="00CB0D9D" w:rsidRPr="00A44619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003B57" w:rsidRPr="00A44619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6A6E54" w:rsidRPr="00A44619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A44619">
        <w:rPr>
          <w:rFonts w:ascii="Arial" w:hAnsi="Arial" w:cs="Arial"/>
          <w:sz w:val="24"/>
          <w:szCs w:val="24"/>
          <w:lang w:eastAsia="ru-RU"/>
        </w:rPr>
        <w:t xml:space="preserve">                            В.С.</w:t>
      </w:r>
      <w:r w:rsidR="00003B57" w:rsidRPr="00A446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44619">
        <w:rPr>
          <w:rFonts w:ascii="Arial" w:hAnsi="Arial" w:cs="Arial"/>
          <w:sz w:val="24"/>
          <w:szCs w:val="24"/>
          <w:lang w:eastAsia="ru-RU"/>
        </w:rPr>
        <w:t>Азаров</w:t>
      </w:r>
    </w:p>
    <w:p w:rsidR="00D71658" w:rsidRPr="00A44619" w:rsidRDefault="00D71658" w:rsidP="00825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D71658" w:rsidRPr="00A44619" w:rsidSect="00E04CB8">
          <w:headerReference w:type="default" r:id="rId9"/>
          <w:pgSz w:w="11906" w:h="16840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641E9" w:rsidRPr="00A44619" w:rsidRDefault="008641E9" w:rsidP="00CB0D9D">
      <w:pPr>
        <w:tabs>
          <w:tab w:val="left" w:pos="10348"/>
          <w:tab w:val="left" w:pos="13325"/>
        </w:tabs>
        <w:spacing w:after="0"/>
        <w:ind w:left="10773" w:right="-31"/>
        <w:rPr>
          <w:rFonts w:ascii="Arial" w:hAnsi="Arial" w:cs="Arial"/>
          <w:sz w:val="20"/>
          <w:szCs w:val="20"/>
        </w:rPr>
      </w:pPr>
      <w:r w:rsidRPr="00A44619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CB0D9D" w:rsidRPr="00A44619" w:rsidRDefault="00BF27D4" w:rsidP="00CB0D9D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sz w:val="20"/>
          <w:szCs w:val="20"/>
        </w:rPr>
      </w:pPr>
      <w:r w:rsidRPr="00A44619">
        <w:rPr>
          <w:rFonts w:ascii="Arial" w:hAnsi="Arial" w:cs="Arial"/>
          <w:sz w:val="20"/>
          <w:szCs w:val="20"/>
        </w:rPr>
        <w:t>п</w:t>
      </w:r>
      <w:r w:rsidR="008641E9" w:rsidRPr="00A44619">
        <w:rPr>
          <w:rFonts w:ascii="Arial" w:hAnsi="Arial" w:cs="Arial"/>
          <w:sz w:val="20"/>
          <w:szCs w:val="20"/>
        </w:rPr>
        <w:t xml:space="preserve">остановлением </w:t>
      </w:r>
      <w:r w:rsidR="00003B57" w:rsidRPr="00A44619">
        <w:rPr>
          <w:rFonts w:ascii="Arial" w:hAnsi="Arial" w:cs="Arial"/>
          <w:sz w:val="20"/>
          <w:szCs w:val="20"/>
        </w:rPr>
        <w:t>а</w:t>
      </w:r>
      <w:r w:rsidR="008641E9" w:rsidRPr="00A44619">
        <w:rPr>
          <w:rFonts w:ascii="Arial" w:hAnsi="Arial" w:cs="Arial"/>
          <w:sz w:val="20"/>
          <w:szCs w:val="20"/>
        </w:rPr>
        <w:t xml:space="preserve">дминистрации </w:t>
      </w:r>
    </w:p>
    <w:p w:rsidR="00CB0D9D" w:rsidRPr="00A44619" w:rsidRDefault="00003B57" w:rsidP="00CB0D9D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sz w:val="20"/>
          <w:szCs w:val="20"/>
        </w:rPr>
      </w:pPr>
      <w:r w:rsidRPr="00A44619">
        <w:rPr>
          <w:rFonts w:ascii="Arial" w:hAnsi="Arial" w:cs="Arial"/>
          <w:sz w:val="20"/>
          <w:szCs w:val="20"/>
        </w:rPr>
        <w:t>городского округа Мытищи</w:t>
      </w:r>
      <w:r w:rsidR="008641E9" w:rsidRPr="00A44619">
        <w:rPr>
          <w:rFonts w:ascii="Arial" w:hAnsi="Arial" w:cs="Arial"/>
          <w:sz w:val="20"/>
          <w:szCs w:val="20"/>
        </w:rPr>
        <w:t xml:space="preserve"> </w:t>
      </w:r>
    </w:p>
    <w:p w:rsidR="008641E9" w:rsidRPr="00A44619" w:rsidRDefault="008641E9" w:rsidP="00CB0D9D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bCs/>
          <w:sz w:val="20"/>
          <w:szCs w:val="20"/>
        </w:rPr>
      </w:pPr>
      <w:r w:rsidRPr="00A44619">
        <w:rPr>
          <w:rFonts w:ascii="Arial" w:hAnsi="Arial" w:cs="Arial"/>
          <w:bCs/>
          <w:sz w:val="20"/>
          <w:szCs w:val="20"/>
        </w:rPr>
        <w:t xml:space="preserve">от </w:t>
      </w:r>
      <w:r w:rsidR="00E10201" w:rsidRPr="00A44619">
        <w:rPr>
          <w:rFonts w:ascii="Arial" w:hAnsi="Arial" w:cs="Arial"/>
          <w:bCs/>
          <w:sz w:val="20"/>
          <w:szCs w:val="20"/>
        </w:rPr>
        <w:t>11.11.2019</w:t>
      </w:r>
      <w:r w:rsidR="00003B57" w:rsidRPr="00A44619">
        <w:rPr>
          <w:rFonts w:ascii="Arial" w:hAnsi="Arial" w:cs="Arial"/>
          <w:bCs/>
          <w:sz w:val="20"/>
          <w:szCs w:val="20"/>
        </w:rPr>
        <w:t xml:space="preserve"> №</w:t>
      </w:r>
      <w:r w:rsidR="007A377D" w:rsidRPr="00A44619">
        <w:rPr>
          <w:rFonts w:ascii="Arial" w:hAnsi="Arial" w:cs="Arial"/>
          <w:bCs/>
          <w:sz w:val="20"/>
          <w:szCs w:val="20"/>
        </w:rPr>
        <w:t xml:space="preserve"> </w:t>
      </w:r>
      <w:r w:rsidR="00E10201" w:rsidRPr="00A44619">
        <w:rPr>
          <w:rFonts w:ascii="Arial" w:hAnsi="Arial" w:cs="Arial"/>
          <w:bCs/>
          <w:sz w:val="20"/>
          <w:szCs w:val="20"/>
        </w:rPr>
        <w:t>4935</w:t>
      </w:r>
    </w:p>
    <w:p w:rsidR="00CC66F1" w:rsidRPr="00A44619" w:rsidRDefault="00C459C3" w:rsidP="00C459C3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bCs/>
          <w:sz w:val="20"/>
          <w:szCs w:val="20"/>
        </w:rPr>
      </w:pPr>
      <w:proofErr w:type="gramStart"/>
      <w:r w:rsidRPr="00A44619">
        <w:rPr>
          <w:rFonts w:ascii="Arial" w:hAnsi="Arial" w:cs="Arial"/>
          <w:bCs/>
          <w:sz w:val="20"/>
          <w:szCs w:val="20"/>
        </w:rPr>
        <w:t>(в редакции от 22.01.2020 №176</w:t>
      </w:r>
      <w:r w:rsidR="00E94421" w:rsidRPr="00A44619">
        <w:rPr>
          <w:rFonts w:ascii="Arial" w:hAnsi="Arial" w:cs="Arial"/>
          <w:bCs/>
          <w:sz w:val="20"/>
          <w:szCs w:val="20"/>
        </w:rPr>
        <w:t xml:space="preserve">, от </w:t>
      </w:r>
      <w:r w:rsidR="00E94421" w:rsidRPr="00A44619">
        <w:rPr>
          <w:rFonts w:ascii="Arial" w:hAnsi="Arial" w:cs="Arial"/>
          <w:sz w:val="20"/>
          <w:szCs w:val="20"/>
        </w:rPr>
        <w:t>25.03.2020 № 1114</w:t>
      </w:r>
      <w:r w:rsidR="0051200D" w:rsidRPr="00A44619">
        <w:rPr>
          <w:rFonts w:ascii="Arial" w:hAnsi="Arial" w:cs="Arial"/>
          <w:sz w:val="20"/>
          <w:szCs w:val="20"/>
        </w:rPr>
        <w:t>, от 31.03.2020 № 1208</w:t>
      </w:r>
      <w:r w:rsidR="0094081A" w:rsidRPr="00A44619">
        <w:rPr>
          <w:rFonts w:ascii="Arial" w:hAnsi="Arial" w:cs="Arial"/>
          <w:bCs/>
          <w:sz w:val="20"/>
          <w:szCs w:val="20"/>
        </w:rPr>
        <w:t>,</w:t>
      </w:r>
      <w:proofErr w:type="gramEnd"/>
    </w:p>
    <w:p w:rsidR="00C459C3" w:rsidRPr="00A44619" w:rsidRDefault="0094081A" w:rsidP="00C459C3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bCs/>
          <w:sz w:val="20"/>
          <w:szCs w:val="20"/>
        </w:rPr>
      </w:pPr>
      <w:r w:rsidRPr="00A44619">
        <w:rPr>
          <w:rFonts w:ascii="Arial" w:hAnsi="Arial" w:cs="Arial"/>
          <w:bCs/>
          <w:sz w:val="20"/>
          <w:szCs w:val="20"/>
        </w:rPr>
        <w:t xml:space="preserve"> </w:t>
      </w:r>
      <w:r w:rsidRPr="00A44619">
        <w:rPr>
          <w:rFonts w:ascii="Arial" w:hAnsi="Arial" w:cs="Arial"/>
          <w:sz w:val="20"/>
          <w:szCs w:val="20"/>
        </w:rPr>
        <w:t>от 15.06.2020 № 1759</w:t>
      </w:r>
      <w:r w:rsidR="00C6665E" w:rsidRPr="00A44619">
        <w:rPr>
          <w:rFonts w:ascii="Arial" w:hAnsi="Arial" w:cs="Arial"/>
          <w:sz w:val="20"/>
          <w:szCs w:val="20"/>
        </w:rPr>
        <w:t>, от 23.09.20202 №3251</w:t>
      </w:r>
      <w:r w:rsidR="00370206" w:rsidRPr="00A44619">
        <w:rPr>
          <w:rFonts w:ascii="Arial" w:hAnsi="Arial" w:cs="Arial"/>
          <w:sz w:val="20"/>
          <w:szCs w:val="20"/>
        </w:rPr>
        <w:t>, от 18.11.2020 № 4197</w:t>
      </w:r>
      <w:r w:rsidR="00280297" w:rsidRPr="00A44619">
        <w:rPr>
          <w:rFonts w:ascii="Arial" w:hAnsi="Arial" w:cs="Arial"/>
          <w:sz w:val="20"/>
          <w:szCs w:val="20"/>
        </w:rPr>
        <w:t>, от 31.12.2020 № 4981</w:t>
      </w:r>
      <w:r w:rsidR="00315812" w:rsidRPr="00A44619">
        <w:rPr>
          <w:rFonts w:ascii="Arial" w:hAnsi="Arial" w:cs="Arial"/>
          <w:sz w:val="20"/>
          <w:szCs w:val="20"/>
        </w:rPr>
        <w:t>, от  16.04.2021 № 1350</w:t>
      </w:r>
      <w:r w:rsidR="00A0711C" w:rsidRPr="00A44619">
        <w:rPr>
          <w:rFonts w:ascii="Arial" w:hAnsi="Arial" w:cs="Arial"/>
          <w:sz w:val="20"/>
          <w:szCs w:val="20"/>
        </w:rPr>
        <w:t>, от 07.06.2021 №2113</w:t>
      </w:r>
      <w:r w:rsidR="002909D9" w:rsidRPr="00A44619">
        <w:rPr>
          <w:rFonts w:ascii="Arial" w:hAnsi="Arial" w:cs="Arial"/>
          <w:sz w:val="20"/>
          <w:szCs w:val="20"/>
        </w:rPr>
        <w:t>, от 29.06.2021 №2446</w:t>
      </w:r>
      <w:r w:rsidR="00A44619">
        <w:rPr>
          <w:rFonts w:ascii="Arial" w:hAnsi="Arial" w:cs="Arial"/>
          <w:sz w:val="20"/>
          <w:szCs w:val="20"/>
        </w:rPr>
        <w:t xml:space="preserve">, </w:t>
      </w:r>
      <w:r w:rsidR="00A44619" w:rsidRPr="00A44619">
        <w:rPr>
          <w:rFonts w:ascii="Arial" w:hAnsi="Arial" w:cs="Arial"/>
          <w:b/>
          <w:sz w:val="20"/>
          <w:szCs w:val="20"/>
        </w:rPr>
        <w:t>от 27.09.2021 №4099</w:t>
      </w:r>
      <w:r w:rsidR="00315812" w:rsidRPr="00A44619">
        <w:rPr>
          <w:rFonts w:ascii="Arial" w:hAnsi="Arial" w:cs="Arial"/>
          <w:b/>
          <w:sz w:val="20"/>
          <w:szCs w:val="20"/>
        </w:rPr>
        <w:t>)</w:t>
      </w:r>
    </w:p>
    <w:p w:rsidR="00C459C3" w:rsidRPr="00A44619" w:rsidRDefault="00C459C3" w:rsidP="00C459C3">
      <w:pPr>
        <w:tabs>
          <w:tab w:val="left" w:pos="10348"/>
          <w:tab w:val="left" w:pos="13325"/>
        </w:tabs>
        <w:spacing w:after="0"/>
        <w:ind w:left="10773"/>
        <w:rPr>
          <w:rFonts w:ascii="Arial" w:hAnsi="Arial" w:cs="Arial"/>
          <w:bCs/>
          <w:sz w:val="20"/>
          <w:szCs w:val="20"/>
        </w:rPr>
      </w:pPr>
    </w:p>
    <w:p w:rsidR="00A44619" w:rsidRPr="00A44619" w:rsidRDefault="00283B7A" w:rsidP="00A44619">
      <w:pPr>
        <w:tabs>
          <w:tab w:val="left" w:pos="1332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A44619" w:rsidRPr="00A44619">
        <w:rPr>
          <w:rFonts w:ascii="Arial" w:hAnsi="Arial" w:cs="Arial"/>
          <w:b/>
          <w:sz w:val="20"/>
          <w:szCs w:val="20"/>
        </w:rPr>
        <w:t>Муниципальная программа «</w:t>
      </w:r>
      <w:r w:rsidR="00A44619" w:rsidRPr="00A44619">
        <w:rPr>
          <w:rFonts w:ascii="Arial" w:hAnsi="Arial" w:cs="Arial"/>
          <w:b/>
          <w:sz w:val="20"/>
          <w:szCs w:val="20"/>
          <w:lang w:eastAsia="ru-RU"/>
        </w:rPr>
        <w:t>Управление имуществом и муниципальными финансами</w:t>
      </w:r>
      <w:r w:rsidR="00A44619" w:rsidRPr="00A44619">
        <w:rPr>
          <w:rFonts w:ascii="Arial" w:hAnsi="Arial" w:cs="Arial"/>
          <w:b/>
          <w:sz w:val="20"/>
          <w:szCs w:val="20"/>
        </w:rPr>
        <w:t>»</w:t>
      </w:r>
    </w:p>
    <w:p w:rsidR="00A44619" w:rsidRPr="00A44619" w:rsidRDefault="00A44619" w:rsidP="00A44619">
      <w:pPr>
        <w:tabs>
          <w:tab w:val="left" w:pos="1332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Паспорт муниципальной программы «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Управление имуществом и муниципальными финансами</w:t>
      </w:r>
      <w:r w:rsidRPr="00A44619">
        <w:rPr>
          <w:rFonts w:ascii="Arial" w:hAnsi="Arial" w:cs="Arial"/>
          <w:b/>
          <w:sz w:val="20"/>
          <w:szCs w:val="20"/>
        </w:rPr>
        <w:t>»</w:t>
      </w:r>
    </w:p>
    <w:p w:rsidR="00A44619" w:rsidRPr="00A44619" w:rsidRDefault="00A44619" w:rsidP="00A4461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127"/>
        <w:gridCol w:w="1701"/>
        <w:gridCol w:w="1701"/>
        <w:gridCol w:w="1701"/>
        <w:gridCol w:w="1701"/>
        <w:gridCol w:w="1701"/>
      </w:tblGrid>
      <w:tr w:rsidR="00A44619" w:rsidRPr="00A44619" w:rsidTr="005164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Заместители главы администрации городского округа Мытищи</w:t>
            </w:r>
          </w:p>
        </w:tc>
      </w:tr>
      <w:tr w:rsidR="00A44619" w:rsidRPr="00A44619" w:rsidTr="005164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A44619" w:rsidRPr="00A44619" w:rsidTr="005164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</w:t>
            </w:r>
          </w:p>
        </w:tc>
      </w:tr>
      <w:tr w:rsidR="00A44619" w:rsidRPr="00A44619" w:rsidTr="005164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Подпрограмма 1 «Развитие имущественного комплекса»</w:t>
            </w:r>
          </w:p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Подпрограмма 3 «Совершенствование муниципальной службы Московской области»</w:t>
            </w:r>
          </w:p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Подпрограмма 4 «Управление муниципальными финансами»</w:t>
            </w:r>
          </w:p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Подпрограмма 5 «Обеспечивающая подпрограмма»</w:t>
            </w:r>
          </w:p>
        </w:tc>
      </w:tr>
      <w:tr w:rsidR="00A44619" w:rsidRPr="00A44619" w:rsidTr="0051647C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</w:tc>
      </w:tr>
      <w:tr w:rsidR="00A44619" w:rsidRPr="00A44619" w:rsidTr="0051647C">
        <w:trPr>
          <w:trHeight w:val="243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</w:tr>
      <w:tr w:rsidR="00A44619" w:rsidRPr="00A44619" w:rsidTr="005164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59 564,0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15 290,0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14 758,0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14 758,0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14 758,0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A44619" w:rsidRPr="00A44619" w:rsidTr="005164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7 589 244,7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1 269 379,4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1 588 853,2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1 499 361,5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1 602 660,7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1 628 989,9</w:t>
            </w:r>
          </w:p>
        </w:tc>
      </w:tr>
      <w:tr w:rsidR="00A44619" w:rsidRPr="00A44619" w:rsidTr="005164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9" w:rsidRPr="00A44619" w:rsidRDefault="00A44619" w:rsidP="005164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7 648 808,7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1 284 669,4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1 603 611,2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1 514 119,5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1 617 418,7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1 628 989,9</w:t>
            </w:r>
          </w:p>
        </w:tc>
      </w:tr>
    </w:tbl>
    <w:p w:rsidR="00A44619" w:rsidRPr="00A44619" w:rsidRDefault="00A44619" w:rsidP="00A44619">
      <w:pPr>
        <w:spacing w:after="0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</w:t>
      </w:r>
      <w:bookmarkStart w:id="0" w:name="_GoBack"/>
      <w:bookmarkEnd w:id="0"/>
      <w:r w:rsidRPr="00A44619">
        <w:rPr>
          <w:rFonts w:ascii="Arial" w:hAnsi="Arial" w:cs="Arial"/>
          <w:b/>
          <w:sz w:val="20"/>
          <w:szCs w:val="20"/>
        </w:rPr>
        <w:t>ципальной программы</w:t>
      </w:r>
    </w:p>
    <w:p w:rsidR="00A44619" w:rsidRPr="00A44619" w:rsidRDefault="00A44619" w:rsidP="00A446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Современная ситуация в сфере управления имуществом и финансами в городском округе Мытищи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lastRenderedPageBreak/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городском округе Мытищи на перспективу до 2024 года определены основные направления совершенствования системы муниципального управления, которые в свою очередь задают приоритеты в сфере управления имуществом и финансами.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Необходимость формирования сбалансированного бюджета городского округа Мытищи для решения полномасштабных вопросов по реализации проектов социально-экономического развития в городском округе Мытищи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 городского округа Мытищи. 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Мытищи. Проводится работа по инвентаризации земельных участков, отнесенных к собственности городского округа Мытищи, в целях их эффективного использования для реализации значимых для развития городского округа Мытищи проектов. Формируются и реализуются программы приватизации муниципального имущества, что вносит свой вклад в сбалансированность бюджета городского округа Мытищи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Мытищи.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Городской округ Мытищи является крупным промышленным, научным и культурным центром Подмосковья, обладает мощным ресурсным потенциалом и входит в число лидеров среди муниципальных образований Московской области.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Сегодня в городском округе Мытищи приоритетным направлением является совершенствование системы муниципального управления. 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Цель муниципальной программы - 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финансами. 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Основные проблемы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В сфере имущественных отношений остаются актуальными вопросы: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по определению (уточнению) категорий земель и видов разрешенного использования земельных участков;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по выявлению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по интеграции процессов планирования объектов муниципальной собственности к приватизации, их эффективному использованию для реализации полномочий с процессами стратегического, территориального и бюджетного планирования;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В сфере управления муниципальными финансами городского округа Мытищи и совершенствования межбюджетных отношений ряд вопросов остаются нерешенными: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несвоевременное осуществление или реализация не в полном объеме полномочий, закрепленных законодательством Российской Федерации за органами местного самоуправления;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наличие просроченной кредиторской задолженности;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требует дальнейшего совершенствования налоговое законодательство;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необходимость в реализации масштабных инфраструктурных проектов и социальных программ требует качественного увеличения доходов консолидированного бюджета городского округа Мытищи;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для обеспечения сбалансированности и социальной направленности бюджета городского округа Мытищи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по-прежнему актуальным является вопрос выравнивания уровня бюджетной обеспеченности городского округа Мытищи.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lastRenderedPageBreak/>
        <w:t>В значительной мере на эффективность муниципального управления влияет уровень профессиональной подготовки, повышения квалификации и профессиональных навыков в сфере управления муниципальных служащих городского округа Мытищи.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proofErr w:type="gramStart"/>
      <w:r w:rsidRPr="00A44619">
        <w:rPr>
          <w:rFonts w:ascii="Arial" w:eastAsiaTheme="minorHAnsi" w:hAnsi="Arial" w:cs="Arial"/>
          <w:b/>
          <w:sz w:val="20"/>
          <w:szCs w:val="20"/>
        </w:rPr>
        <w:t>Проблемы в сфере совершенствования муниципальной службы обусловлены отсутствием механизмов и процедур практической реализации новых принципов кадровой политики, устанавливаемых на федеральном уровне, отсутствием методической базы их внедрения на уровне регионов.</w:t>
      </w:r>
      <w:proofErr w:type="gramEnd"/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>- в рамках финансового комплекса 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Мытищи, повышением эффективности бюджетной политики в сфере межбюджетных отношений и управлением муниципальным</w:t>
      </w:r>
      <w:proofErr w:type="gramEnd"/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 долгом.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Важным, но нерешенным является вопрос внедрения принципов результативности и эффективности при определении уровня денежного содержания муниципальных служащих. Для его решения необходим комплекс нормативных, правовых, организационных и методических мер как на федеральном уровне, так и на региональном.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Настоящая муниципальная программа направлена на решение актуальных и требующих в период с 2019 по 2024 год включительно решения проблем и задач в сфере управления имуществом и финансами. Комплексный подход к их решению в рамках муниципальной программы городского округа Мытищи заключается в совершенствовании системы муниципального управления городского округа Мытищи по приоритетным направлениям: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обеспечение эффективного использования муниципального имущественного комплекса городского округа Мытищи в качестве актива для решения целей и реализации проектов развития на территории городского округа Мытищи;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повышение качества управления муниципальными финансами городского округа Мытищи;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0"/>
          <w:szCs w:val="20"/>
        </w:rPr>
      </w:pPr>
      <w:r w:rsidRPr="00A44619">
        <w:rPr>
          <w:rFonts w:ascii="Arial" w:eastAsiaTheme="minorHAnsi" w:hAnsi="Arial" w:cs="Arial"/>
          <w:b/>
          <w:sz w:val="20"/>
          <w:szCs w:val="20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Мытищи по решению поставленных целей во взаимодействии с гражданами и организациями.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A44619" w:rsidRPr="00A44619" w:rsidRDefault="00A44619" w:rsidP="00A44619">
      <w:pPr>
        <w:shd w:val="clear" w:color="auto" w:fill="FFFFFF"/>
        <w:spacing w:after="0" w:line="240" w:lineRule="auto"/>
        <w:ind w:right="20" w:firstLine="580"/>
        <w:jc w:val="both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сферы </w:t>
      </w:r>
      <w:r w:rsidRPr="00A44619">
        <w:rPr>
          <w:rFonts w:ascii="Arial" w:eastAsiaTheme="minorHAnsi" w:hAnsi="Arial" w:cs="Arial"/>
          <w:b/>
          <w:sz w:val="20"/>
          <w:szCs w:val="20"/>
        </w:rPr>
        <w:t xml:space="preserve">управления имуществом и финансами 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городского округа Мытищи. Такой прогноз описывает процесс так, как он развивается сейчас и, предполагается, что будет развиваться дальше, если не произойдет существенного изменения факторов и среды развития процесса.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Сопоставление основных показателей, характеризующих развитие проблем в сфере местного самоуправления к 2024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2024 года программно-целевого сценария.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Кроме потенциальной угрозы проявления рисков вследствие развития инерционных тенденций в сфере местного самоуправления, в целом в сфере местного самоуправления происходят процессы, которые представляют собой вызовы для 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городского округа Мытищи</w:t>
      </w:r>
      <w:r w:rsidRPr="00A44619">
        <w:rPr>
          <w:rFonts w:ascii="Arial" w:hAnsi="Arial" w:cs="Arial"/>
          <w:b/>
          <w:sz w:val="20"/>
          <w:szCs w:val="20"/>
        </w:rPr>
        <w:t xml:space="preserve"> и требуют принятия соответствующих мер. Среди этих вызовов: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44619">
        <w:rPr>
          <w:rFonts w:ascii="Arial" w:hAnsi="Arial" w:cs="Arial"/>
          <w:b/>
          <w:sz w:val="20"/>
          <w:szCs w:val="20"/>
        </w:rPr>
        <w:lastRenderedPageBreak/>
        <w:t xml:space="preserve">- 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городского округа Мытищи</w:t>
      </w:r>
      <w:r w:rsidRPr="00A44619">
        <w:rPr>
          <w:rFonts w:ascii="Arial" w:hAnsi="Arial" w:cs="Arial"/>
          <w:b/>
          <w:sz w:val="20"/>
          <w:szCs w:val="20"/>
        </w:rPr>
        <w:t xml:space="preserve"> независимо от сферы деятельности и на удовлетворение растущих требований потребителей к качеству товаров и услуг;</w:t>
      </w:r>
      <w:proofErr w:type="gramEnd"/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- создание полноценной муниципальной финансовой системы, обеспечивающей реализацию социальных проектов и модернизацию экономики; 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- предотвращение избыточного вмешательства со стороны администрации округа, регулирования и контроля для создания благоприятных условий для привлечения инвестиций и развития экономической деятельности в 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городском округе Мытищи</w:t>
      </w:r>
      <w:r w:rsidRPr="00A44619">
        <w:rPr>
          <w:rFonts w:ascii="Arial" w:hAnsi="Arial" w:cs="Arial"/>
          <w:b/>
          <w:sz w:val="20"/>
          <w:szCs w:val="20"/>
        </w:rPr>
        <w:t>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сокращение объема имущества, находящегося в муниципальной собственности, повышения эффективности использования объектов государственного имущества;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преодоление отставания муниципальных органов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44619">
        <w:rPr>
          <w:rFonts w:ascii="Arial" w:hAnsi="Arial" w:cs="Arial"/>
          <w:b/>
          <w:sz w:val="20"/>
          <w:szCs w:val="20"/>
        </w:rPr>
        <w:t xml:space="preserve">Концепция решения проблем в сфере муниципального управления 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городского округа Мытищи</w:t>
      </w:r>
      <w:r w:rsidRPr="00A44619">
        <w:rPr>
          <w:rFonts w:ascii="Arial" w:hAnsi="Arial" w:cs="Arial"/>
          <w:b/>
          <w:sz w:val="20"/>
          <w:szCs w:val="20"/>
        </w:rPr>
        <w:t xml:space="preserve"> с учетом влияния вызовов в сфере местного самоуправления основывается на программно-целевом методе и состоит в реализации в период с 2020 по 2024 год муниципальной программы 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«Управление имуществом и муниципальными финансами» (далее – муниципальная программа)</w:t>
      </w:r>
      <w:r w:rsidRPr="00A44619">
        <w:rPr>
          <w:rFonts w:ascii="Arial" w:hAnsi="Arial" w:cs="Arial"/>
          <w:b/>
          <w:sz w:val="20"/>
          <w:szCs w:val="20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совершенствования системы муниципального управления.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Программно-целевой сценарий развития сферы местного самоуправления отличается от инерционного сценария устойчивостью решений, принятых администрацией округа, по совершенствованию системы муниципального управления 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городского округа Мытищи</w:t>
      </w:r>
      <w:r w:rsidRPr="00A44619">
        <w:rPr>
          <w:rFonts w:ascii="Arial" w:hAnsi="Arial" w:cs="Arial"/>
          <w:b/>
          <w:sz w:val="20"/>
          <w:szCs w:val="20"/>
        </w:rPr>
        <w:t xml:space="preserve"> и обеспечения сбалансированности ресурсов из возможных источников финансирования на реализацию необходимых мероприятий.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Реализация программных мероприятий в период с 2020 по 2024 годы обеспечит минимизацию усугубления существующих проблем, даст возможность округу выйти на целевые параметры развития в сфере муниципального управления.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Применение программно-целевого метода позволит: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определить приоритетность мероприятий, очередность и сроки их реализации исходя из социальной и экономической целесообразности, а также с учетом возможности финансирования из бюджетов различного уровня;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увязать имеющиеся и планируемые финансовые ресурсы с разрабатываемыми комплексами мероприятий по направлениям муниципальной программы;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обеспечить интеграцию мероприятий, носящих различный характер (научно-исследовательский, организационно-хозяйственный), в общий процесс достижения целей муниципальной программы;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создать условия для оперативного и результативного управления рисками.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Применение программно-целевого метода планирования и исполнения бюджета округа, в частности при реализации муниципальных целевых программ округа, позволит обеспечить: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комплексность решения проблем и достижение цели;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определение приоритетности мероприятий, исходя из их социальной и экономической целесообразности;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концентрацию ресурсов на выбранных направлениях;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эффективность использования бюджетных средств.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lastRenderedPageBreak/>
        <w:t>Основные риски, которые могут возникнуть при реализации муниципальной программы: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- </w:t>
      </w:r>
      <w:proofErr w:type="gramStart"/>
      <w:r w:rsidRPr="00A44619">
        <w:rPr>
          <w:rFonts w:ascii="Arial" w:hAnsi="Arial" w:cs="Arial"/>
          <w:b/>
          <w:sz w:val="20"/>
          <w:szCs w:val="20"/>
        </w:rPr>
        <w:t>не достижение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целевых значений показателей результативности муниципальной программы к 2024 году;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округа либо не полное предоставление средств из запланированных источников в соответствующих подпрограммах;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</w:t>
      </w:r>
    </w:p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организационные риски при не обеспечении необходимого взаимодействия участников.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В целях обеспечения управления рисками муниципальный заказчик муниципальной программы (администрация округа) организует мониторинг реализации подпрограмм в составе муниципальной программы в соответствии с муниципальной программой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Риск </w:t>
      </w:r>
      <w:proofErr w:type="gramStart"/>
      <w:r w:rsidRPr="00A44619">
        <w:rPr>
          <w:rFonts w:ascii="Arial" w:hAnsi="Arial" w:cs="Arial"/>
          <w:b/>
          <w:sz w:val="20"/>
          <w:szCs w:val="20"/>
        </w:rPr>
        <w:t>не достижения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конечных результатов муниципальной программы минимизируется формированием процедур мониторинга показателей подпрограмм, включая промежуточные значения показателей по годам реализации муниципальной программы. 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Минимизация </w:t>
      </w:r>
      <w:proofErr w:type="gramStart"/>
      <w:r w:rsidRPr="00A44619">
        <w:rPr>
          <w:rFonts w:ascii="Arial" w:hAnsi="Arial" w:cs="Arial"/>
          <w:b/>
          <w:sz w:val="20"/>
          <w:szCs w:val="20"/>
        </w:rPr>
        <w:t>риска несогласованности действий участников муниципальной программы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осуществляется в рамках оперативного взаимодействия муниципального заказчика муниципальной программы, куратора муниципальной программы и заказчиков подпрограмм в составе муниципальной программы.</w:t>
      </w:r>
    </w:p>
    <w:p w:rsidR="00A44619" w:rsidRPr="00A44619" w:rsidRDefault="00A44619" w:rsidP="00A44619">
      <w:pPr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городского округа Мытищи</w:t>
      </w:r>
      <w:r w:rsidRPr="00A44619">
        <w:rPr>
          <w:rFonts w:ascii="Arial" w:hAnsi="Arial" w:cs="Arial"/>
          <w:b/>
          <w:sz w:val="20"/>
          <w:szCs w:val="20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не реализации отдельных мероприятий при снижении/увеличении объемов финансирования в пределах 5% относительно общего объема запланированных в соответствующей подпрограмме финансовых средств на ее реализацию.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Реализация программных мероприятий в период с 2020 по 2024 годы обеспечит минимизацию усугубления существующих проблем, даст возможность городскому округу Мытищи выйти на целевые параметры развития в сфере муниципального управления.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bCs/>
          <w:sz w:val="20"/>
          <w:szCs w:val="20"/>
          <w:lang w:eastAsia="ru-RU"/>
        </w:rPr>
        <w:t>Перечень подпрограмм и краткое их описание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Достижение целевых значений показателей в рамках программно-целевого сценария осуществляется посредством реализации 4 подпрограмм. 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Перечень подпрограмм муниципальной программы:</w:t>
      </w:r>
    </w:p>
    <w:p w:rsidR="00A44619" w:rsidRPr="00A44619" w:rsidRDefault="00A44619" w:rsidP="00A44619">
      <w:pPr>
        <w:spacing w:after="0"/>
        <w:ind w:firstLine="709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1. Развитие имущественного комплекса (далее – подпрограмма 1).</w:t>
      </w:r>
    </w:p>
    <w:p w:rsidR="00A44619" w:rsidRPr="00A44619" w:rsidRDefault="00A44619" w:rsidP="00A44619">
      <w:pPr>
        <w:spacing w:after="0"/>
        <w:ind w:firstLine="709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2. Совершенствование муниципальной службы Московской области (далее – подпрограмма 3).</w:t>
      </w:r>
    </w:p>
    <w:p w:rsidR="00A44619" w:rsidRPr="00A44619" w:rsidRDefault="00A44619" w:rsidP="00A44619">
      <w:pPr>
        <w:spacing w:after="0"/>
        <w:ind w:firstLine="709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3. Управление муниципальными финансами (далее – подпрограмма 4).</w:t>
      </w:r>
    </w:p>
    <w:p w:rsidR="00A44619" w:rsidRPr="00A44619" w:rsidRDefault="00A44619" w:rsidP="00A44619">
      <w:pPr>
        <w:spacing w:after="0"/>
        <w:ind w:firstLine="709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4. Обеспечивающая подпрограмма (далее – подпрограмма 5).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Подпрограмма 1 направлена на обеспечение эффективного использования муниципального имущественного комплекса округа в качестве актива для решения задач и реализации проектов развития на территории округа.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lastRenderedPageBreak/>
        <w:t>Подпрограмма 3 направлена на совершенствование муниципальной службы городского округа Мытищи.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Подпрограмма 4 направлена на обеспечение сбалансированности и устойчивости бюджета городского округа Мытищи, повышение эффективности бюджетных расходов городского округа Мытищи, совершенствование системы управления муниципальным долгом городского округа Мытищи.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Подпрограмма 5 направлена на обеспечение деятельности и развития инфраструктуры органов администрации городского округа Мытищи.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Обобщенная характеристика основных мероприятий с обоснованием необходимости их осуществления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в сфере управления имуществом и финансами городского округа Мытищи. 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Подпрограммой 1 предусматривается реализация следующих основных мероприятий: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</w:t>
      </w:r>
      <w:r w:rsidRPr="00A44619">
        <w:rPr>
          <w:rFonts w:ascii="Arial" w:hAnsi="Arial" w:cs="Arial"/>
          <w:b/>
          <w:bCs/>
          <w:sz w:val="20"/>
          <w:szCs w:val="20"/>
          <w:lang w:eastAsia="ru-RU"/>
        </w:rPr>
        <w:t xml:space="preserve"> управление имуществом, находящимся в муниципальной собственности, и выполнение кадастровых работ. Мероприятие направлено на обеспечение эффективного использования муниципального имущества, а также наполняемость бюджета городского округа доходами от использования имущества;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bCs/>
          <w:sz w:val="20"/>
          <w:szCs w:val="20"/>
          <w:lang w:eastAsia="ru-RU"/>
        </w:rPr>
        <w:t>- создание условий для реализации государственных полномочий в области земельных отношений. Мероприятие направлено на обеспечение работы по распоряжению земельными участками, государственная собственность на которые не разграничена, наполняемость бюджета городского округа доходами в виде арендной платы за земельные участки;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bCs/>
          <w:sz w:val="20"/>
          <w:szCs w:val="20"/>
          <w:lang w:eastAsia="ru-RU"/>
        </w:rPr>
        <w:t>- создание условий для реализации полномочий органов местного самоуправления. В том числе, мероприятие направлено на обеспечение многодетных семей земельными участками, осуществление муниципального земельного контроля на территории городского округа Мытищи, обеспечение предоставления государственных и муниципальных услуг в области земельных отношений.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Подпрограммой 3 предусматривается реализация следующего основного мероприятия:</w:t>
      </w:r>
    </w:p>
    <w:p w:rsidR="00A44619" w:rsidRPr="00A44619" w:rsidRDefault="00A44619" w:rsidP="00A44619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организация профессионального развития муниципальных служащих Московской области.</w:t>
      </w:r>
      <w:r w:rsidRPr="00A44619">
        <w:rPr>
          <w:rFonts w:ascii="Arial" w:hAnsi="Arial" w:cs="Arial"/>
          <w:b/>
          <w:sz w:val="20"/>
          <w:szCs w:val="20"/>
        </w:rPr>
        <w:t xml:space="preserve"> Мероприятие нацелено на формирование высококвалифицированного кадрового состава, обеспечивающего эффективное функционирование органов местного самоуправления.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Подпрограммой 4 предусматривается реализация следующих основных мероприятий:</w:t>
      </w:r>
    </w:p>
    <w:p w:rsidR="00A44619" w:rsidRPr="00A44619" w:rsidRDefault="00A44619" w:rsidP="00A44619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- </w:t>
      </w:r>
      <w:r w:rsidRPr="00A44619">
        <w:rPr>
          <w:rFonts w:ascii="Arial" w:hAnsi="Arial" w:cs="Arial"/>
          <w:b/>
          <w:sz w:val="20"/>
          <w:szCs w:val="20"/>
        </w:rPr>
        <w:t xml:space="preserve">проведение мероприятий в сфере формирования доходов местного бюджета. Мероприятие направлено на создание </w:t>
      </w: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стабильного и устойчивого развития городского округа Мытищи;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- управление муниципальным долгом. Мероприятие реализуется </w:t>
      </w: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в целях соблюдения ограничений, установленных Бюджетным Кодексом Российской Федерации и поддержания умеренной долговой нагрузки на бюджет городского округа Мытищи.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Подпрограммой 5 предусматривается реализация следующего основного мероприятия: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создание условий для реализации полномочий органов местного самоуправления. Мероприятие направлено на повышение эффективности организационного, нормативно-правового и финансового обеспечения, развития и укрепления материально-технической базы органов местного самоуправления.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A44619" w:rsidRPr="00A44619" w:rsidRDefault="00A44619" w:rsidP="00A4461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Планируемые результаты реализации муниципальной программы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559"/>
        <w:gridCol w:w="1134"/>
        <w:gridCol w:w="1276"/>
        <w:gridCol w:w="1275"/>
        <w:gridCol w:w="1276"/>
        <w:gridCol w:w="1134"/>
        <w:gridCol w:w="1134"/>
        <w:gridCol w:w="1134"/>
        <w:gridCol w:w="1418"/>
      </w:tblGrid>
      <w:tr w:rsidR="00A44619" w:rsidRPr="00A44619" w:rsidTr="0051647C">
        <w:trPr>
          <w:trHeight w:val="677"/>
        </w:trPr>
        <w:tc>
          <w:tcPr>
            <w:tcW w:w="567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Планируемые результаты реализации муниципальной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559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Тип 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показателя 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Базовое значение  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 начало реализации программы (2019 год)</w:t>
            </w:r>
          </w:p>
        </w:tc>
        <w:tc>
          <w:tcPr>
            <w:tcW w:w="5953" w:type="dxa"/>
            <w:gridSpan w:val="5"/>
            <w:vAlign w:val="center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Номер основного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мероприятия в перечне мероприятий подпрограммы</w:t>
            </w:r>
          </w:p>
        </w:tc>
      </w:tr>
      <w:tr w:rsidR="00A44619" w:rsidRPr="00A44619" w:rsidTr="0051647C">
        <w:trPr>
          <w:trHeight w:val="545"/>
        </w:trPr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108" w:right="-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4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4619" w:rsidRPr="00A44619" w:rsidRDefault="00A44619" w:rsidP="00A44619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559"/>
        <w:gridCol w:w="1134"/>
        <w:gridCol w:w="1276"/>
        <w:gridCol w:w="1275"/>
        <w:gridCol w:w="1276"/>
        <w:gridCol w:w="1134"/>
        <w:gridCol w:w="1134"/>
        <w:gridCol w:w="1134"/>
        <w:gridCol w:w="1418"/>
      </w:tblGrid>
      <w:tr w:rsidR="00A44619" w:rsidRPr="00A44619" w:rsidTr="0051647C">
        <w:trPr>
          <w:tblHeader/>
        </w:trPr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A44619" w:rsidRPr="00A44619" w:rsidTr="0051647C">
        <w:tc>
          <w:tcPr>
            <w:tcW w:w="15168" w:type="dxa"/>
            <w:gridSpan w:val="11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Подпрограмма 1. «Развитие имущественного комплекса»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Рейтинг-45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pStyle w:val="ConsPlusNormal"/>
              <w:ind w:left="-108" w:right="-108" w:firstLine="0"/>
              <w:rPr>
                <w:b/>
              </w:rPr>
            </w:pPr>
            <w:r w:rsidRPr="00A44619">
              <w:rPr>
                <w:b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Рейтинг-45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приоритетный целевой показатель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</w:p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приоритетный целевой показатель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приоритетный целевой показатель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приоритетный целевой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показатель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Пост. Прав. МО 26.05.2016 </w:t>
            </w:r>
          </w:p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№ 400/17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Исключение незаконных решений по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Рейтинг-45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Доля объектов недвижимого имущества, поставленных на кадастровый учет </w:t>
            </w:r>
          </w:p>
          <w:p w:rsidR="00A44619" w:rsidRPr="00A44619" w:rsidRDefault="00A44619" w:rsidP="0051647C">
            <w:pPr>
              <w:spacing w:after="0" w:line="240" w:lineRule="exact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от выявленных земельных участков с объектами без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Рейтинг-45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</w:p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Распоряжение 65-р от 26.12.2017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приоритетный целевой показатель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Государственная программа МО "Предпринимательство Подмосковья" на 2017-2024 годы"</w:t>
            </w:r>
          </w:p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Региональный проект «Улучшение условий ведения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44619" w:rsidRPr="00A44619" w:rsidTr="0051647C">
        <w:tc>
          <w:tcPr>
            <w:tcW w:w="15168" w:type="dxa"/>
            <w:gridSpan w:val="11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Подпрограмма 3. «Совершенствование муниципальной службы Московской области»</w:t>
            </w:r>
          </w:p>
        </w:tc>
      </w:tr>
      <w:tr w:rsidR="00A44619" w:rsidRPr="00A44619" w:rsidTr="0051647C">
        <w:tc>
          <w:tcPr>
            <w:tcW w:w="567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Доля работников от общего числа сотрудников органов местного самоуправления, прошедших обучение, в том числе муниципальных служащих</w:t>
            </w:r>
          </w:p>
        </w:tc>
        <w:tc>
          <w:tcPr>
            <w:tcW w:w="1559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44619" w:rsidRPr="00A44619" w:rsidTr="0051647C">
        <w:trPr>
          <w:trHeight w:val="31"/>
        </w:trPr>
        <w:tc>
          <w:tcPr>
            <w:tcW w:w="15168" w:type="dxa"/>
            <w:gridSpan w:val="11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Подпрограмма 4. «Управление муниципальными финансами»</w:t>
            </w:r>
          </w:p>
        </w:tc>
      </w:tr>
      <w:tr w:rsidR="00A44619" w:rsidRPr="00A44619" w:rsidTr="0051647C">
        <w:trPr>
          <w:trHeight w:val="20"/>
        </w:trPr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Исполнение бюджета муниципального образования по налоговым и неналоговым доходам к первоначально утвержденному уровню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показатель муниципальной программы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t>≥ 100</w:t>
            </w:r>
          </w:p>
        </w:tc>
        <w:tc>
          <w:tcPr>
            <w:tcW w:w="127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t>≥ 100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t>≥ 100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t>≥ 100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t>≥ 100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t>≥ 100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44619" w:rsidRPr="00A44619" w:rsidTr="0051647C">
        <w:trPr>
          <w:trHeight w:val="20"/>
        </w:trPr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Отношение дефицита местного бюджета к доходам бюджета,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≤5,0</w:t>
            </w:r>
          </w:p>
        </w:tc>
        <w:tc>
          <w:tcPr>
            <w:tcW w:w="127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≤10,0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≤10,0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≤10,0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≤10,0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≤10,0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44619" w:rsidRPr="00A44619" w:rsidTr="0051647C">
        <w:trPr>
          <w:trHeight w:val="20"/>
        </w:trPr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≤50,0</w:t>
            </w:r>
          </w:p>
        </w:tc>
        <w:tc>
          <w:tcPr>
            <w:tcW w:w="127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≤50,0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≤50,0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≤50,0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≤50,0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≤50,0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A44619" w:rsidRPr="00A44619" w:rsidRDefault="00A44619" w:rsidP="00A44619">
      <w:pPr>
        <w:spacing w:after="0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A44619" w:rsidRPr="00A44619" w:rsidRDefault="00A44619" w:rsidP="00A44619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Методика </w:t>
      </w: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A44619" w:rsidRPr="00A44619" w:rsidRDefault="00A44619" w:rsidP="00A4461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276"/>
        <w:gridCol w:w="6662"/>
        <w:gridCol w:w="1985"/>
        <w:gridCol w:w="1843"/>
      </w:tblGrid>
      <w:tr w:rsidR="00A44619" w:rsidRPr="00A44619" w:rsidTr="0051647C">
        <w:trPr>
          <w:trHeight w:val="485"/>
        </w:trPr>
        <w:tc>
          <w:tcPr>
            <w:tcW w:w="567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Единица измерени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я</w:t>
            </w:r>
          </w:p>
        </w:tc>
        <w:tc>
          <w:tcPr>
            <w:tcW w:w="6662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Методика расчёта показателя</w:t>
            </w:r>
          </w:p>
        </w:tc>
        <w:tc>
          <w:tcPr>
            <w:tcW w:w="1985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  <w:tc>
          <w:tcPr>
            <w:tcW w:w="1843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Период представления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отчетности</w:t>
            </w:r>
          </w:p>
        </w:tc>
      </w:tr>
    </w:tbl>
    <w:p w:rsidR="00A44619" w:rsidRPr="00A44619" w:rsidRDefault="00A44619" w:rsidP="00A44619">
      <w:pPr>
        <w:spacing w:after="0"/>
        <w:ind w:firstLine="709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276"/>
        <w:gridCol w:w="6662"/>
        <w:gridCol w:w="1985"/>
        <w:gridCol w:w="1843"/>
      </w:tblGrid>
      <w:tr w:rsidR="00A44619" w:rsidRPr="00A44619" w:rsidTr="0051647C">
        <w:trPr>
          <w:tblHeader/>
        </w:trPr>
        <w:tc>
          <w:tcPr>
            <w:tcW w:w="567" w:type="dxa"/>
          </w:tcPr>
          <w:p w:rsidR="00A44619" w:rsidRPr="00A44619" w:rsidRDefault="00A44619" w:rsidP="00516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44619" w:rsidRPr="00A44619" w:rsidRDefault="00A44619" w:rsidP="00516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A44619" w:rsidRPr="00A44619" w:rsidRDefault="00A44619" w:rsidP="00516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44619" w:rsidRPr="00A44619" w:rsidTr="0051647C">
        <w:tc>
          <w:tcPr>
            <w:tcW w:w="15168" w:type="dxa"/>
            <w:gridSpan w:val="6"/>
          </w:tcPr>
          <w:p w:rsidR="00A44619" w:rsidRPr="00A44619" w:rsidRDefault="00A44619" w:rsidP="0051647C">
            <w:pPr>
              <w:autoSpaceDE w:val="0"/>
              <w:autoSpaceDN w:val="0"/>
              <w:adjustRightInd w:val="0"/>
              <w:spacing w:after="0" w:line="240" w:lineRule="auto"/>
              <w:ind w:left="-105" w:right="-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Подпрограмма 1. «Развитие имущественного комплекса»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СЗ = Пир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+ Д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где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СЗ.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 - % принятых мер, который рассчитывается по формуле: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Пир=(Пир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*К1 + Пир2*К2 + Пир3)/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Зод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*100, где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направлена досудебная претензия.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понижающий коэффициент 0,1.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подано исковое заявление о взыскании задолженности;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исковое заявление о взыскании задолженности находится на рассмотрении в суде.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понижающий коэффициент 0,5.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исполнительный лист направлен в Федеральную службу судебных приставов;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ведется исполнительное производство;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исполнительное производство окончено ввиду невозможности взыскания;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рассматривается дело о несостоятельности (банкротстве).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 - % роста/снижения задолженности, который рассчитывается по формуле: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Д=(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Знг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Зод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Знг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*100, где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Зод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Знг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Ежемесячно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При расчете необходимо указывать консолидированное </w:t>
            </w: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 xml:space="preserve">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СЗ = Пир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+ Д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где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СЗ.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 - % принятых мер, который рассчитывается по формуле: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Пир=(Пир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*К1 + Пир2*К2 + Пир3)/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Зод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*100, где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направлена досудебная претензия.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понижающий коэффициент 0,1.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подано исковое заявление о взыскании задолженности;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исковое заявление о взыскании задолженности находится на рассмотрении в суде.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понижающий коэффициент 0,5.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исполнительный лист направлен в Федеральную службу судебных приставов;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- ведется исполнительное производство;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исполнительное производство окончено ввиду невозможности взыскания;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рассматривается дело о несостоятельности (банкротстве).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 - % роста/снижения задолженности, который рассчитывается по формуле: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Д=(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Знг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Зод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Знг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*100, где</w:t>
            </w: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Зод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Знг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Ежемесячно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Показатель отражает работу органов местного самоуправления, в части собираемости сре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дств в б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Д=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Дф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Дп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*100, где 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Дп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Дф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Плановое значение – 100%.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Ежемесячно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дств в б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юджет муниципального образования от распоряжения муниципальным имуществом и землей. 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– доходы от продажи муниципального имущества и земли;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Д=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Дф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Дп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*100, где 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Дп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Дф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Плановое значение – 100%.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Ежемесячно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Показатель рассчитывается по следующей формуле: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МС=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Кпр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>/Кс*100, где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Кпр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Плановое значение – 100%.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Ежемесячно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 в части 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риск-ориентированного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подхода. Цель - максимальное вовлечение в оборот неиспользуемых земель.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Исполнение показателя вычисляется, исходя из выполнения плана 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осмотрам земель 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сельхозназначения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 иных категорий;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проверкам земель 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сельхозназначения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и иных категорий;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 вовлечению в оборот 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неиспользуемых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сельхозземель;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наложенным штрафам.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Расчет показателя «проверка использования земель» осуществляется по следующей формуле: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Пз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=СХ*0,6+ИК*0,4, где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Пз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показатель «Проверка использования земель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» (%). </w:t>
            </w:r>
            <w:proofErr w:type="gramEnd"/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СХ – процентное исполнение показателя по проверкам сельхозземель.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ИК – процентное исполнение показателя по проверкам земель иных категорий.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СХ=(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СХос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факт)/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СХосм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(план) *0,3+СХпр(факт)/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СХпр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(план) *0,5+(В (факт))/(В (план) )*0,1)*100%+Ш, где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СХ – процентное исполнение показателя по проверкам сельхозземель.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СХосм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количество осмотров земельных участков 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сельхозназначения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включая арендованные земли.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СХпр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количество участков 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сельхозназначения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для проверок.</w:t>
            </w: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ab/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 – вовлечение в оборот 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неиспользуемых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сельхозземель.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ИК=(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ИКос</w:t>
            </w: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факт)/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ИКосм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(план) *0,3+ИКпр(факт)/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ИКпр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(план) *0,6)*100%+Ш, где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ИК – процентное исполнение показателя по проверкам земель иных категорий.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ИКосм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ИКпр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количество участков иных категорий для проверок.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Ш</w:t>
            </w:r>
            <w:proofErr w:type="gram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Система ГАС «Управление»/ЕГИС ОКНД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Исключение незаконных решений по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вступающего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в силу с 01.01.2021.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Основной целью показателя является исключение незаконных решений и решений, подготовленных с нарушением установленной формы или порядка их подготовки (далее – инцидент).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Инциденты делятся на три вида, которым присваиваются следующие веса: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0,2 - в случае допущения нарушения при подготовке проекта решения и направления его на согласование в Министерство,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портале государственных и муниципальных услуг Московской области (РПГУ) документа, имеющего орфографические или фактические ошибки, помарки 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и.т.п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документе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, без направления на согласование в Министерство.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 соответствие сводному заключению 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Минмособлимущества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>. Расчет производится по количеству инцидентов в муниципальном образовании с учетом веса инцидента, по формуле: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И=(Ин+0,5*Ио+0,2*Ипр)/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, где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 – итоговое значение инцидентов;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Ин – количество инцидентов с незаконно принятом решении, не 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соответствующего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решению, принятому в Министерстве.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Ипр – количество инцидентов, допущенных органом местного самоуправления при подготовке проекта решения и направления его на согласование в Министерство;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Р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постановлением Правительства Московской области от 28.01.2019 № 24/1.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 Базовое (нормативное) значение – 0.</w:t>
            </w:r>
          </w:p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Плановое значение показателя – 0.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Единица измерения –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ЕИСОУ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 рассчитывается по следующей формуле: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Д=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Кп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/(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-Ку)*100, где 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Кп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Кв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 количество выявленных земельных участков, на которых расположены не зарегистрированные объекты недвижимости на начало текущего календарного года.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Статистические источники/иные источники - Федеральная служба государственной регистрации, кадастра и картографии (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), ведомственные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Ежеквартально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Расчет показателя осуществляется по следующей формуле: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Пзн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=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Фп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Гп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*100, где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Пзн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Процент собираемости земельного налога. 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Гп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Фп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Плановое значение показателя – 100.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Единица измерения – %.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 – квартал.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Статистические источники/иные источники - ГАСУ Московской области/утвержденные бюджеты органов местного самоуправления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 рассчитывается по формуле: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Па=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Амсп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Аобщ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*100, где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Па – процент проведенных аукционов, %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Аобщ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Амсп</w:t>
            </w:r>
            <w:proofErr w:type="spellEnd"/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Система ГАС «Управление», ОМС,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официальный сайт торгов РФ, официальный сайт торгов МО, Комитет 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 конкурентной политике МО.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A44619" w:rsidRPr="00A44619" w:rsidTr="0051647C">
        <w:tc>
          <w:tcPr>
            <w:tcW w:w="15168" w:type="dxa"/>
            <w:gridSpan w:val="6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Подпрограмма 3. «Совершенствование муниципальной службы Московской области»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Доля работников от общего числа сотрудников органов местного самоуправления, прошедших обучение, в том числе муниципальных служащих</w:t>
            </w:r>
          </w:p>
        </w:tc>
        <w:tc>
          <w:tcPr>
            <w:tcW w:w="1276" w:type="dxa"/>
          </w:tcPr>
          <w:p w:rsidR="00A44619" w:rsidRPr="00A44619" w:rsidRDefault="00A44619" w:rsidP="0051647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666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Рассчитывается как соотношение </w:t>
            </w: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количества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t>муниципальных служащих и специалистов (далее сотрудники органов местного самоуправления), получивших дополнительное профессиональное образование по программам профессиональной переподготовки, повышения квалификации и (или) принявших участие в семинарах,</w:t>
            </w: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 фактическому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числу сотрудников органов местного самоуправления, за исключением лиц, получивших дополнительное образование за три предшествующих года, </w:t>
            </w: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выраженное в процентах.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Штатное расписание органов местного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A44619" w:rsidRPr="00A44619" w:rsidRDefault="00A44619" w:rsidP="0051647C">
            <w:pPr>
              <w:pStyle w:val="ConsPlusNormal"/>
              <w:ind w:left="-108" w:right="-108" w:firstLine="0"/>
              <w:jc w:val="both"/>
              <w:rPr>
                <w:b/>
              </w:rPr>
            </w:pPr>
            <w:r w:rsidRPr="00A44619">
              <w:rPr>
                <w:b/>
              </w:rPr>
              <w:t>Ежеквартально</w:t>
            </w:r>
          </w:p>
        </w:tc>
      </w:tr>
      <w:tr w:rsidR="00A44619" w:rsidRPr="00A44619" w:rsidTr="0051647C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Подпрограмма 4. «Управление муниципальными финансами»</w:t>
            </w:r>
          </w:p>
        </w:tc>
      </w:tr>
      <w:tr w:rsidR="00A44619" w:rsidRPr="00A44619" w:rsidTr="005164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Исполнение бюджета муниципального образования по налоговым и неналоговым доходам к первоначально утвержденному уровню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Расчет показателя: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 = Ф/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*100% где: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 – фактический объем налоговых и неналоговых доходов бюджета муниципального образования за отчетный год;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– первоначально утвержденный решением о бюджете объем налоговых и неналоговых доходов бюджета муниципального образования.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органов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A44619" w:rsidRPr="00A44619" w:rsidTr="005164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Отношение дефицита местного бюджета к доходам бюджета, без </w:t>
            </w: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>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Расчет показателя: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U2 = (DF – A) / (D – БП), где: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DF – дефицит бюджета городского округа Мытищи в отчетном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финансовом году;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A – объем поступлений от продажи акций и иных форм участия в капитале, находящихся в собственности городского округа Мытищи, и снижения остатков средств на счетах по учету средств местного бюджета городского округа Мытищи в отчетном периоде;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D – общий годовой объем доходов местного бюджета городского округа Мытищи;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БП - объем безвозмездных поступлений и (или) поступлений налоговых доходов по дополнительным нормативам отчислений местного бюджета.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Данные органов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A44619" w:rsidRPr="00A44619" w:rsidTr="005164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Расчет показателя: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U3 = DL / (D – БП) * 100%, где: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DL – объем муниципального долга бюджета городского округа Мытищи; 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D – общий годовой объем доходов местного бюджета городского округа Мытищи;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БП – объем безвозмездных поступлений и (или) поступлений налоговых доходов по дополнительным нормативам отчислений местного бюджета городского округа Мытищи.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органов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spacing w:after="0"/>
        <w:ind w:firstLine="709"/>
        <w:jc w:val="both"/>
        <w:rPr>
          <w:rFonts w:ascii="Arial" w:hAnsi="Arial" w:cs="Arial"/>
          <w:b/>
          <w:sz w:val="2"/>
          <w:szCs w:val="2"/>
        </w:rPr>
      </w:pPr>
    </w:p>
    <w:p w:rsidR="00A44619" w:rsidRPr="00A44619" w:rsidRDefault="00A44619" w:rsidP="00A4461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Порядок взаимодействия ответственных за выполнение мероприятий подпрограмм 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с муниципальным заказчиком муниципальной программы</w:t>
      </w:r>
    </w:p>
    <w:p w:rsidR="00A44619" w:rsidRPr="00A44619" w:rsidRDefault="00A44619" w:rsidP="00A44619">
      <w:pPr>
        <w:spacing w:after="0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Администрация городского округа Мытищи является муниципальным заказчиком муниципальной программы, организует управление реализацией муниципальной программы, осуществляет взаимодействие с участниками подпрограмм в составе муниципальной программы, а также с ответственными лицами за выполнение мероприятий подпрограмм, обеспечивая: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планирование реализации мероприятий подпрограмм в рамках параметров подпрограмм на соответствующий год;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мониторинг реализации мероприятий и целевых значений показателей подпрограмм;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осуществляет анализ и оценку фактически достигаемых значений показателей подпрограмм в ходе ее реализации и по итогам отчетного периода;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осуществляет ежегодную оценку результативности и эффективности мероприятий подпрограмм и подпрограмм в целом, формирует аналитические справки и итоговые отчеты о ходе реализации подпрограмм в соответствии с «Порядком разработки и реализации муниципальных программ городского округа Мытищи» (далее – Порядок), утвержденным постановлением городского округа Мытищи от 19.02.2018 № 525;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обеспечивает контроль реализации мероприятий подпрограммы в ходе их реализации;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вносит в установленном Порядке предложения о корректировке мероприятий подпрограмм;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lastRenderedPageBreak/>
        <w:t>- обеспечивает информационное сопровождение реализации подпрограмм.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Состав, форма и сроки представления отчетности о ходе реализации мероприятий </w:t>
      </w: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>ответственными</w:t>
      </w:r>
      <w:proofErr w:type="gramEnd"/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 за выполнение мероприятий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муниципальному заказчику программы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С целью </w:t>
      </w: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>контроля за</w:t>
      </w:r>
      <w:proofErr w:type="gramEnd"/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 реализацией муниципальной программы исполнители подпрограмм в составе муниципальной программы предоставляют в Управление социально-экономического развития администрации городского округа Мытищи оперативные и итоговые отчеты о реализации соответствующих подпрограмм и мероприятий по формам, определенным Порядком: </w:t>
      </w:r>
    </w:p>
    <w:p w:rsidR="00A44619" w:rsidRPr="00A44619" w:rsidRDefault="00A44619" w:rsidP="00A44619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- оперативный отчет ежеквартально до 10 числа месяца, следующего за отчетным кварталом; </w:t>
      </w:r>
    </w:p>
    <w:p w:rsidR="00A44619" w:rsidRPr="00A44619" w:rsidRDefault="00A44619" w:rsidP="00A44619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годовой отчет – до 1 марта года, следующего за отчетным годом.</w:t>
      </w:r>
    </w:p>
    <w:p w:rsidR="00A44619" w:rsidRPr="00A44619" w:rsidRDefault="00A44619" w:rsidP="00A44619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Отчеты предоставляются по формам согласно приложениям № 6, № 7, № 8.</w:t>
      </w:r>
    </w:p>
    <w:p w:rsidR="00A44619" w:rsidRPr="00A44619" w:rsidRDefault="00A44619" w:rsidP="00A44619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widowControl w:val="0"/>
        <w:tabs>
          <w:tab w:val="left" w:pos="148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</w:rPr>
        <w:t>Подпрограмма 1. «Развитие имущественного комплекса»</w:t>
      </w:r>
    </w:p>
    <w:p w:rsidR="00A44619" w:rsidRPr="00A44619" w:rsidRDefault="00A44619" w:rsidP="00A4461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tabs>
          <w:tab w:val="left" w:pos="284"/>
          <w:tab w:val="left" w:pos="2552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7.1. Паспорт подпрограммы 1 «Развитие имущественного комплекса»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417"/>
        <w:gridCol w:w="1418"/>
        <w:gridCol w:w="1559"/>
        <w:gridCol w:w="1559"/>
        <w:gridCol w:w="1560"/>
        <w:gridCol w:w="1701"/>
      </w:tblGrid>
      <w:tr w:rsidR="00A44619" w:rsidRPr="00A44619" w:rsidTr="0051647C">
        <w:trPr>
          <w:trHeight w:val="639"/>
        </w:trPr>
        <w:tc>
          <w:tcPr>
            <w:tcW w:w="2410" w:type="dxa"/>
            <w:vAlign w:val="center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701" w:type="dxa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7" w:type="dxa"/>
            <w:gridSpan w:val="7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A44619" w:rsidRPr="00A44619" w:rsidTr="0051647C">
        <w:trPr>
          <w:cantSplit/>
          <w:trHeight w:val="302"/>
        </w:trPr>
        <w:tc>
          <w:tcPr>
            <w:tcW w:w="2410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в том числе по годам: </w:t>
            </w:r>
          </w:p>
        </w:tc>
        <w:tc>
          <w:tcPr>
            <w:tcW w:w="1701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</w:tc>
      </w:tr>
      <w:tr w:rsidR="00A44619" w:rsidRPr="00A44619" w:rsidTr="0051647C">
        <w:trPr>
          <w:cantSplit/>
          <w:trHeight w:val="558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A44619" w:rsidRPr="00A44619" w:rsidTr="0051647C">
        <w:trPr>
          <w:cantSplit/>
          <w:trHeight w:val="367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215 899,7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272 384,2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266 999,3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266 999,3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252 241,3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69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1 274 523,8</w:t>
            </w:r>
          </w:p>
        </w:tc>
      </w:tr>
      <w:tr w:rsidR="00A44619" w:rsidRPr="00A44619" w:rsidTr="0051647C">
        <w:trPr>
          <w:cantSplit/>
          <w:trHeight w:val="664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15 290,0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14 758,0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14 758,0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14 758,0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6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59 564,0</w:t>
            </w:r>
          </w:p>
        </w:tc>
      </w:tr>
      <w:tr w:rsidR="00A44619" w:rsidRPr="00A44619" w:rsidTr="0051647C">
        <w:trPr>
          <w:cantSplit/>
          <w:trHeight w:val="664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200 609,7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257 626,2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252 241,3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252 241,3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252 241,3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252" w:right="-69"/>
              <w:contextualSpacing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1 214 959,8</w:t>
            </w:r>
          </w:p>
        </w:tc>
      </w:tr>
    </w:tbl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7.2. Характеристика проблем, решаемых посредством мероприятий подпрограммы 1</w:t>
      </w:r>
    </w:p>
    <w:p w:rsidR="00A44619" w:rsidRPr="00A44619" w:rsidRDefault="00A44619" w:rsidP="00A44619">
      <w:pPr>
        <w:pStyle w:val="a3"/>
        <w:widowControl w:val="0"/>
        <w:autoSpaceDE w:val="0"/>
        <w:autoSpaceDN w:val="0"/>
        <w:spacing w:after="0" w:line="240" w:lineRule="auto"/>
        <w:ind w:left="1155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Муниципальная собственность наряду с местными финансами составляет экономическую основу местного самоуправления. Повышение 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lastRenderedPageBreak/>
        <w:t>эффективности управления и распоряжения имуществом, находящимся в собственности городского округа Мытищи (далее – муниципальная собственность), является важной стратегической целью в сфере земельно-имущественных отношений для обеспечения устойчивого социально-экономического развития городского округа.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Формирование сбалансированного бюджета городского округа Мытищи на очередной финансовый год делает значимой проблему повышения доходности местного бюджета за счет повышения эффективности управления и распоряжения муниципальной собственностью.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Существенные поступления в бюджет городского округа Мытищи приносят доходы, за счет поступлений земельного налога, налога на имущество физических лиц, арендных платежей за использование земельных участков и муниципального имущества, приватизации имущества, перечисления части прибыли муниципальными унитарными предприятиями.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Деятельность в сфере земельно-имущественных отношений направлена на использование земельных ресурсов и объектов муниципальной собственности как базового актива, обеспечивающего поступление сре</w:t>
      </w: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>дств в б</w:t>
      </w:r>
      <w:proofErr w:type="gramEnd"/>
      <w:r w:rsidRPr="00A44619">
        <w:rPr>
          <w:rFonts w:ascii="Arial" w:hAnsi="Arial" w:cs="Arial"/>
          <w:b/>
          <w:sz w:val="20"/>
          <w:szCs w:val="20"/>
          <w:lang w:eastAsia="ru-RU"/>
        </w:rPr>
        <w:t>юджет городского округа Мытищи, а также удовлетворяющего потребности граждан, организаций и государства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A44619" w:rsidRPr="00A44619" w:rsidRDefault="00A44619" w:rsidP="00A44619">
      <w:pPr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Решение проблемы создания эффективной системы управления имущественным комплексом предполагает сосредоточение нормотворческих, организационных и управленческих усилий на следующих основных направлениях:  </w:t>
      </w:r>
    </w:p>
    <w:p w:rsidR="00A44619" w:rsidRPr="00A44619" w:rsidRDefault="00A44619" w:rsidP="00A44619">
      <w:pPr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1. Обеспечение полного и своевременного учета объектов имущественного комплекса и ведение их реестра. Обеспечение полноты постановки на кадастровый учет объектов недвижимости. Обеспечение полноты государственной регистрации права собственности на объекты имущественного комплекса и сделок с ними;</w:t>
      </w:r>
    </w:p>
    <w:p w:rsidR="00A44619" w:rsidRPr="00A44619" w:rsidRDefault="00A44619" w:rsidP="00A44619">
      <w:pPr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2. Повышение эффективности управления и распоряжения имущественным комплексом (соблюдение взвешенного баланса социальных, фискальных и инвестиционных целей), в том числе при его отчуждении, закреплении в хозяйственное ведение или оперативное управление, передаче в пользование или доверительное управление, внесение в качестве вклада при создании хозяйственных обществ;</w:t>
      </w:r>
    </w:p>
    <w:p w:rsidR="00A44619" w:rsidRPr="00A44619" w:rsidRDefault="00A44619" w:rsidP="00A44619">
      <w:pPr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3. Повышение эффективности управления и распоряжения земельными участками, государственная собственность на которые не разграничена, </w:t>
      </w: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>расположенных</w:t>
      </w:r>
      <w:proofErr w:type="gramEnd"/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 на территории городского округа Мытищи;</w:t>
      </w:r>
    </w:p>
    <w:p w:rsidR="00A44619" w:rsidRPr="00A44619" w:rsidRDefault="00A44619" w:rsidP="00A44619">
      <w:pPr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4. Обеспечение выполнения плановых значений показателей по поступлениям денежных сре</w:t>
      </w: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>дств в б</w:t>
      </w:r>
      <w:proofErr w:type="gramEnd"/>
      <w:r w:rsidRPr="00A44619">
        <w:rPr>
          <w:rFonts w:ascii="Arial" w:hAnsi="Arial" w:cs="Arial"/>
          <w:b/>
          <w:sz w:val="20"/>
          <w:szCs w:val="20"/>
          <w:lang w:eastAsia="ru-RU"/>
        </w:rPr>
        <w:t>юджет городского округа Мытищи от использования и распоряжения объектами имущественного комплекса. Снижение величины задолженности по арендной плате за объекты имущественного комплекса;</w:t>
      </w:r>
    </w:p>
    <w:p w:rsidR="00A44619" w:rsidRPr="00A44619" w:rsidRDefault="00A44619" w:rsidP="00A44619">
      <w:pPr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5. Обеспечение многодетных семей, проживающих на территории городского округа Мытищи Московской области земельными участками в рамках реализации Закона Московской области №73/2011-ОЗ «О бесплатном предоставлении земельных участков многодетным семьям в Московской области».</w:t>
      </w:r>
    </w:p>
    <w:p w:rsidR="00A44619" w:rsidRPr="00A44619" w:rsidRDefault="00A44619" w:rsidP="00A44619">
      <w:pPr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В целях </w:t>
      </w:r>
      <w:r w:rsidRPr="00A44619">
        <w:rPr>
          <w:rFonts w:ascii="Arial" w:hAnsi="Arial" w:cs="Arial"/>
          <w:b/>
          <w:sz w:val="20"/>
          <w:szCs w:val="20"/>
        </w:rPr>
        <w:t xml:space="preserve">обеспечения и сопровождения деятельности в сфере земельно-имущественных отношений электронными ресурсами информации, необходимыми для перспективного развития территории, проведения землеустройства, ведения реестра объектов недвижимости, обеспечения инвестиционной и иной деятельности  в рамках полномочий и функций, предусмотренных законодательством Российской Федерации для органов местного самоуправления, постановлением администрации </w:t>
      </w:r>
      <w:proofErr w:type="spellStart"/>
      <w:r w:rsidRPr="00A44619">
        <w:rPr>
          <w:rFonts w:ascii="Arial" w:hAnsi="Arial" w:cs="Arial"/>
          <w:b/>
          <w:sz w:val="20"/>
          <w:szCs w:val="20"/>
        </w:rPr>
        <w:t>Мытищинского</w:t>
      </w:r>
      <w:proofErr w:type="spellEnd"/>
      <w:r w:rsidRPr="00A44619">
        <w:rPr>
          <w:rFonts w:ascii="Arial" w:hAnsi="Arial" w:cs="Arial"/>
          <w:b/>
          <w:sz w:val="20"/>
          <w:szCs w:val="20"/>
        </w:rPr>
        <w:t xml:space="preserve"> муниципального района  Московской области от  09.12.2015 года №  3712  создано муниципальное бюджетное учреждение «Управление градостроительного и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имущественного обеспечения» (далее </w:t>
      </w:r>
      <w:proofErr w:type="gramStart"/>
      <w:r w:rsidRPr="00A44619">
        <w:rPr>
          <w:rFonts w:ascii="Arial" w:hAnsi="Arial" w:cs="Arial"/>
          <w:b/>
          <w:sz w:val="20"/>
          <w:szCs w:val="20"/>
        </w:rPr>
        <w:t>–У</w:t>
      </w:r>
      <w:proofErr w:type="gramEnd"/>
      <w:r w:rsidRPr="00A44619">
        <w:rPr>
          <w:rFonts w:ascii="Arial" w:hAnsi="Arial" w:cs="Arial"/>
          <w:b/>
          <w:sz w:val="20"/>
          <w:szCs w:val="20"/>
        </w:rPr>
        <w:t>чреждение).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Деятельность учреждения позволяет реализовывать следующие мероприятия: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1. Инвентаризация и регистрация муниципального имущества. Проведение инвентаризации и анализа использования муниципальными предприятиями, учреждениями и подразделениями Администрации закрепленного за ними имущества. </w:t>
      </w:r>
    </w:p>
    <w:p w:rsidR="00A44619" w:rsidRPr="00A44619" w:rsidRDefault="00A44619" w:rsidP="00A44619">
      <w:pPr>
        <w:widowControl w:val="0"/>
        <w:tabs>
          <w:tab w:val="num" w:pos="1495"/>
        </w:tabs>
        <w:autoSpaceDE w:val="0"/>
        <w:autoSpaceDN w:val="0"/>
        <w:adjustRightInd w:val="0"/>
        <w:spacing w:after="0" w:line="240" w:lineRule="auto"/>
        <w:ind w:right="-29" w:firstLine="709"/>
        <w:contextualSpacing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2. Ведение реестра муниципального имущества в соответствии с требованиями постановления Правительства РФ от 16.07.2007 № 447 и приказа Министерства экономического развития РФ от 30.08.2011 № 424, Законом Московской области от 21.06.1999 № 33/99-ОЗ (в редакции от 05.07.2013). </w:t>
      </w:r>
      <w:r w:rsidRPr="00A44619">
        <w:rPr>
          <w:rFonts w:ascii="Arial" w:hAnsi="Arial" w:cs="Arial"/>
          <w:b/>
          <w:sz w:val="20"/>
          <w:szCs w:val="20"/>
        </w:rPr>
        <w:t>Ведение реестра субъектов прав на объекты имущественного комплекса.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3. Реализация на основе законодательства РФ политики приватизации муниципальных предприятий и объектов недвижимости.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lastRenderedPageBreak/>
        <w:t>4. Подготовка и проведение аукционов по продаже объектов имущественного комплекса и права заключения договоров аренды.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5. Проведение мероприятий по разграничению имущества, находящегося в Федеральной собственности, собственности субъекта РФ, и муниципальной собственности. 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6. </w:t>
      </w:r>
      <w:r w:rsidRPr="00A44619">
        <w:rPr>
          <w:rFonts w:ascii="Arial" w:hAnsi="Arial" w:cs="Arial"/>
          <w:b/>
          <w:sz w:val="20"/>
          <w:szCs w:val="20"/>
        </w:rPr>
        <w:t xml:space="preserve">Оптимизация и повышение эффективности использования муниципального имущества МУП городского округа Мытищи, снижение веса убыточных предприятий, </w:t>
      </w:r>
      <w:proofErr w:type="gramStart"/>
      <w:r w:rsidRPr="00A44619">
        <w:rPr>
          <w:rFonts w:ascii="Arial" w:hAnsi="Arial" w:cs="Arial"/>
          <w:b/>
          <w:sz w:val="20"/>
          <w:szCs w:val="20"/>
        </w:rPr>
        <w:t>к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>онтроль за</w:t>
      </w:r>
      <w:proofErr w:type="gramEnd"/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 отчислением, доли прибыли муниципальных предприятий, полученной от использования, закрепленного за ними муниципального имущества, в бюджет.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598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7. Осуществление контроля по поступлениям арендной платы за земельные участки и объекты имущественного комплекса.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8. Снижение величины задолженности по арендной плате за земельные участки и за пользование объектами имущественного комплекса в процентах к уровню предыдущего года.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9. Выявление и вовлечение в хозяйственный и налоговый оборот объектов </w:t>
      </w:r>
      <w:r w:rsidRPr="00A44619">
        <w:rPr>
          <w:rFonts w:ascii="Arial" w:hAnsi="Arial" w:cs="Arial"/>
          <w:b/>
          <w:sz w:val="20"/>
          <w:szCs w:val="20"/>
        </w:rPr>
        <w:t>недвижимого имущества без прав.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 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10. Сдача в аренду и продажа неэффективно используемого муниципальными предприятиями и учреждениями недвижимого имущества и недвижимого имущества, неиспользуемого для реализации вопросов местного значения.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outlineLvl w:val="1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11. Обеспечение многодетных семей, проживающих на территории городского округа Мытищи Московской области земельными участками в рамках реализации Закона Московской области №73/2011-ОЗ «О бесплатном предоставлении земельных участков многодетным семьям в Московской области».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right="-29" w:firstLine="709"/>
        <w:outlineLvl w:val="1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Финансовое обеспечение Учреждения осуществляется из бюджета городского округа Мытищи в виде субсидии на выполнение муниципального задания.</w:t>
      </w:r>
    </w:p>
    <w:p w:rsidR="00A44619" w:rsidRPr="00A44619" w:rsidRDefault="00A44619" w:rsidP="00A44619">
      <w:pPr>
        <w:pStyle w:val="ConsPlusNormal"/>
        <w:ind w:left="720" w:firstLine="0"/>
        <w:jc w:val="center"/>
        <w:rPr>
          <w:b/>
          <w:kern w:val="2"/>
          <w:lang w:eastAsia="ko-KR"/>
        </w:rPr>
      </w:pPr>
      <w:r w:rsidRPr="00A44619">
        <w:rPr>
          <w:b/>
        </w:rPr>
        <w:t>7.3. Концептуальные направления реформирования,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модернизации, преобразования сферы </w:t>
      </w: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>земельно-имущественных</w:t>
      </w:r>
      <w:proofErr w:type="gramEnd"/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отношений городского округа Мытищи, реализуемых в рамках подпрограммы 1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Формирование эффективной системы управления и распоряжения муниципальной собственностью являются стратегической целью  для муниципального образования «Городской округ Мытищи» достижение которой, позволит  </w:t>
      </w:r>
      <w:r w:rsidRPr="00A44619">
        <w:rPr>
          <w:rFonts w:ascii="Arial" w:hAnsi="Arial" w:cs="Arial"/>
          <w:b/>
          <w:sz w:val="20"/>
          <w:szCs w:val="20"/>
        </w:rPr>
        <w:t>максимизировать пополнение доходной части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 городского округа Мытищи за счет средств от использования имущества и снизить расходы местного бюджета </w:t>
      </w:r>
      <w:r w:rsidRPr="00A44619">
        <w:rPr>
          <w:rFonts w:ascii="Arial" w:hAnsi="Arial" w:cs="Arial"/>
          <w:b/>
          <w:sz w:val="20"/>
          <w:szCs w:val="20"/>
        </w:rPr>
        <w:t>на содержание имущества, создать условия для увеличения социального, инвестиционного и производительного потенциала земли и объектов капитального строительства, превратить их в мощный самостоятельный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фактор экономического роста.</w:t>
      </w:r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 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7.4. Перечень мероприятий подпрограммы 1 «Развитие имущественного комплекса»</w:t>
      </w:r>
    </w:p>
    <w:p w:rsidR="00A44619" w:rsidRPr="00A44619" w:rsidRDefault="00A44619" w:rsidP="00A44619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708"/>
        <w:gridCol w:w="1134"/>
        <w:gridCol w:w="1134"/>
        <w:gridCol w:w="1134"/>
        <w:gridCol w:w="993"/>
        <w:gridCol w:w="1134"/>
        <w:gridCol w:w="992"/>
        <w:gridCol w:w="992"/>
        <w:gridCol w:w="1134"/>
        <w:gridCol w:w="1418"/>
        <w:gridCol w:w="1842"/>
      </w:tblGrid>
      <w:tr w:rsidR="00A44619" w:rsidRPr="00A44619" w:rsidTr="0051647C">
        <w:tc>
          <w:tcPr>
            <w:tcW w:w="708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Объём финансирования  мероприятия в году, предшествующему году начала реализации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программы (тыс. руб.)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Всего,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br/>
              <w:t>(тыс. руб.)</w:t>
            </w:r>
          </w:p>
        </w:tc>
        <w:tc>
          <w:tcPr>
            <w:tcW w:w="5245" w:type="dxa"/>
            <w:gridSpan w:val="5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Объем финансирования по годам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418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за выполнение мероприятия подпрограммы </w:t>
            </w:r>
          </w:p>
        </w:tc>
        <w:tc>
          <w:tcPr>
            <w:tcW w:w="1842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4619" w:rsidRPr="00A44619" w:rsidTr="0051647C">
        <w:trPr>
          <w:trHeight w:val="998"/>
        </w:trPr>
        <w:tc>
          <w:tcPr>
            <w:tcW w:w="708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4619" w:rsidRPr="00A44619" w:rsidRDefault="00A44619" w:rsidP="00A44619">
      <w:pPr>
        <w:spacing w:after="0" w:line="240" w:lineRule="auto"/>
        <w:ind w:right="-10"/>
        <w:rPr>
          <w:rFonts w:ascii="Arial" w:hAnsi="Arial" w:cs="Arial"/>
          <w:b/>
          <w:sz w:val="2"/>
          <w:szCs w:val="2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708"/>
        <w:gridCol w:w="1134"/>
        <w:gridCol w:w="1134"/>
        <w:gridCol w:w="1134"/>
        <w:gridCol w:w="993"/>
        <w:gridCol w:w="1134"/>
        <w:gridCol w:w="992"/>
        <w:gridCol w:w="992"/>
        <w:gridCol w:w="1134"/>
        <w:gridCol w:w="1418"/>
        <w:gridCol w:w="1843"/>
      </w:tblGrid>
      <w:tr w:rsidR="00A44619" w:rsidRPr="00A44619" w:rsidTr="0051647C">
        <w:trPr>
          <w:tblHeader/>
        </w:trPr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238 147,4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1204365,4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199549,7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253360,1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250485,2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250485,2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250485,2</w:t>
            </w:r>
          </w:p>
        </w:tc>
        <w:tc>
          <w:tcPr>
            <w:tcW w:w="1418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«УГИО»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УЖКХ и БЛ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2.1.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195 437,4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989509,6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168593,9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207460,1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204485,2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204485,2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204485,2</w:t>
            </w:r>
          </w:p>
        </w:tc>
        <w:tc>
          <w:tcPr>
            <w:tcW w:w="1418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деятельности МБУ «Управление градостроительного и имущественного обеспечения»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195437,4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966946,3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167805,5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199785,2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199785,2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199785,2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199785,2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«УГИО»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tabs>
                <w:tab w:val="left" w:pos="175"/>
              </w:tabs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1.Взыскание задолженности по арендной плате за муниципальное имущество;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 Планирование и обеспечение поступления в полном объеме сре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дств в б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юджет от аренды и продажи муниципального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имущества;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 Предоставление земельных участков многодетным семьям.</w:t>
            </w: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Оплата услуг за начисление, взимание и учет платы за наем муниципального жилищного фонда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3188,4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788,4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МБУ ЖЭУ 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заключения муниципального контракта на оплату услуг за начисление, взимание и учет платы за наем муниципального жилищного фонда</w:t>
            </w: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Оплата услуг 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ресурсоснабжающих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организаций 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2 500,0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заключения муниципального контракта на оплату услуг по отоплению временно пустующих муниципальных нежилых помещений</w:t>
            </w:r>
          </w:p>
        </w:tc>
      </w:tr>
      <w:tr w:rsidR="00A44619" w:rsidRPr="00A44619" w:rsidTr="0051647C">
        <w:trPr>
          <w:trHeight w:val="1194"/>
        </w:trPr>
        <w:tc>
          <w:tcPr>
            <w:tcW w:w="709" w:type="dxa"/>
            <w:vMerge w:val="restart"/>
          </w:tcPr>
          <w:p w:rsidR="00A44619" w:rsidRPr="00A44619" w:rsidRDefault="00A44619" w:rsidP="0051647C">
            <w:pPr>
              <w:spacing w:after="0" w:line="240" w:lineRule="auto"/>
              <w:ind w:left="-100" w:right="-106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Ремонт муниципальных жилых (нежилых) помещений, в том числе замена сантехнического, газового и электрооборудования, установка ИПУ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энергоресурсов, проведение дезинфекции, дезинсекции и дератизации, вывозу и утилизации бесхозяйного имущества и мусора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2021-2024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9374,9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4574,9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Обеспечение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t>Ремонт муниципальных жилых (нежилых) помещений, в том числе замена сантехнического, газового и электрооборудов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ания, установка ИПУ энергоресурсов, проведение дезинфекции, дезинсекции и дератизации, вывоз и утилизация бесхозяйного имущества и мусора</w:t>
            </w:r>
          </w:p>
        </w:tc>
      </w:tr>
      <w:tr w:rsidR="00A44619" w:rsidRPr="00A44619" w:rsidTr="0051647C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Мытищи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МБУ ЖЭУ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МУП «УЗ 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Пирогово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1180,9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Управление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капитального строительства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2.2.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42710,0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214855,8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30955,8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45900,0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46000,0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460000,0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46000,0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УЗИО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заключения муниципального контракта на оплату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взносов на капитальный ремонт общего имущества многоквартирных домов </w:t>
            </w: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15160,0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59564,0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15290,0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14 758,0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14 758,0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14 758,0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3.1.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Осуществление государственных полномочий Московской области в области земельных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отношений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15160,0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59564,0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15290,0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14 758,0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14 758,0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14 758,0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1. Взыскание задолженности по арендной плате за земельные участки, государственная собственность на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которые не разграничена;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2. Планирование и обеспечение поступления в полном объеме сре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дств в б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юджет от аренды и продажи земельных участков, государственная собственность на которые не разграничена.</w:t>
            </w: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10594,4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1060,0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4266,1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1756,1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1756,1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1756,1</w:t>
            </w:r>
          </w:p>
        </w:tc>
        <w:tc>
          <w:tcPr>
            <w:tcW w:w="1418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УЗИО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spacing w:after="0" w:line="140" w:lineRule="atLeast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rPr>
          <w:trHeight w:val="2011"/>
        </w:trPr>
        <w:tc>
          <w:tcPr>
            <w:tcW w:w="709" w:type="dxa"/>
            <w:vMerge w:val="restart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85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7.1.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708" w:type="dxa"/>
            <w:vMerge w:val="restart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8084,4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1060,0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1756,1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1756,1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1756,1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1756,1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УЗИО</w:t>
            </w:r>
          </w:p>
        </w:tc>
        <w:tc>
          <w:tcPr>
            <w:tcW w:w="1843" w:type="dxa"/>
            <w:vMerge w:val="restart"/>
          </w:tcPr>
          <w:p w:rsidR="00A44619" w:rsidRPr="00A44619" w:rsidRDefault="00A44619" w:rsidP="0051647C">
            <w:pPr>
              <w:spacing w:after="0" w:line="140" w:lineRule="atLeast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1.Проверка использования земель;</w:t>
            </w:r>
          </w:p>
          <w:p w:rsidR="00A44619" w:rsidRPr="00A44619" w:rsidRDefault="00A44619" w:rsidP="0051647C">
            <w:pPr>
              <w:spacing w:after="0" w:line="140" w:lineRule="atLeast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2.Соблюдение регламентных сроков оказания</w:t>
            </w:r>
            <w:r w:rsidRPr="00A44619">
              <w:rPr>
                <w:rFonts w:ascii="Arial" w:hAnsi="Arial" w:cs="Arial"/>
                <w:b/>
              </w:rPr>
              <w:t xml:space="preserve">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t>государственных и муниципальных услуг в области земельных отношений;</w:t>
            </w:r>
          </w:p>
          <w:p w:rsidR="00A44619" w:rsidRPr="00A44619" w:rsidRDefault="00A44619" w:rsidP="0051647C">
            <w:pPr>
              <w:spacing w:after="0" w:line="140" w:lineRule="atLeast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3.Увеличение доли объектов недвижимого имущества, поставленных на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кадастровый учет от выявленных земельных участков с объектами без прав;</w:t>
            </w:r>
          </w:p>
          <w:p w:rsidR="00A44619" w:rsidRPr="00A44619" w:rsidRDefault="00A44619" w:rsidP="0051647C">
            <w:pPr>
              <w:spacing w:after="0" w:line="140" w:lineRule="atLeast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4.Прирост земельного налога;</w:t>
            </w:r>
          </w:p>
          <w:p w:rsidR="00A44619" w:rsidRPr="00A44619" w:rsidRDefault="00A44619" w:rsidP="0051647C">
            <w:pPr>
              <w:spacing w:after="0" w:line="140" w:lineRule="atLeast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5.Исключение незаконных решений по земле.</w:t>
            </w:r>
          </w:p>
        </w:tc>
      </w:tr>
      <w:tr w:rsidR="00A44619" w:rsidRPr="00A44619" w:rsidTr="0051647C">
        <w:trPr>
          <w:trHeight w:val="1669"/>
        </w:trPr>
        <w:tc>
          <w:tcPr>
            <w:tcW w:w="709" w:type="dxa"/>
            <w:vMerge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spacing w:after="0" w:line="240" w:lineRule="auto"/>
              <w:ind w:left="-108" w:right="-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капитального строительства администрации городского округа Мытищи</w:t>
            </w: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spacing w:after="0" w:line="140" w:lineRule="atLeast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rPr>
          <w:trHeight w:val="952"/>
        </w:trPr>
        <w:tc>
          <w:tcPr>
            <w:tcW w:w="709" w:type="dxa"/>
            <w:vMerge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2400,0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spacing w:after="0" w:line="240" w:lineRule="auto"/>
              <w:ind w:left="-108" w:right="-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spacing w:after="0" w:line="140" w:lineRule="atLeast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c>
          <w:tcPr>
            <w:tcW w:w="3402" w:type="dxa"/>
            <w:gridSpan w:val="3"/>
            <w:vMerge w:val="restart"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Итого по подпрограмме 1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256147,4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1274523,8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215899,7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272384,2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266999,3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266999,3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252241,3</w:t>
            </w:r>
          </w:p>
        </w:tc>
        <w:tc>
          <w:tcPr>
            <w:tcW w:w="1418" w:type="dxa"/>
            <w:vMerge w:val="restart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3402" w:type="dxa"/>
            <w:gridSpan w:val="3"/>
            <w:vMerge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15160,0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59564,0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14 758,0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14 758,0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vMerge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3402" w:type="dxa"/>
            <w:gridSpan w:val="3"/>
            <w:vMerge/>
            <w:vAlign w:val="center"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240987,4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1214959,8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200609,7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257626,2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252241,3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252241,3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252241,3</w:t>
            </w:r>
          </w:p>
        </w:tc>
        <w:tc>
          <w:tcPr>
            <w:tcW w:w="1418" w:type="dxa"/>
            <w:vMerge/>
          </w:tcPr>
          <w:p w:rsidR="00A44619" w:rsidRPr="00A44619" w:rsidRDefault="00A44619" w:rsidP="00516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A44619" w:rsidRPr="00A44619" w:rsidRDefault="00A44619" w:rsidP="00A44619">
      <w:pPr>
        <w:pStyle w:val="a3"/>
        <w:widowControl w:val="0"/>
        <w:tabs>
          <w:tab w:val="left" w:pos="12616"/>
        </w:tabs>
        <w:autoSpaceDE w:val="0"/>
        <w:autoSpaceDN w:val="0"/>
        <w:adjustRightInd w:val="0"/>
        <w:spacing w:after="0" w:line="240" w:lineRule="auto"/>
        <w:ind w:left="435" w:right="-598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pStyle w:val="a3"/>
        <w:widowControl w:val="0"/>
        <w:numPr>
          <w:ilvl w:val="0"/>
          <w:numId w:val="18"/>
        </w:numPr>
        <w:tabs>
          <w:tab w:val="left" w:pos="12616"/>
        </w:tabs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Подпрограмма 3 «Совершенствование муниципальной службы Московской области»</w:t>
      </w:r>
    </w:p>
    <w:p w:rsidR="00A44619" w:rsidRPr="00A44619" w:rsidRDefault="00A44619" w:rsidP="00A44619">
      <w:pPr>
        <w:pStyle w:val="a3"/>
        <w:widowControl w:val="0"/>
        <w:tabs>
          <w:tab w:val="left" w:pos="12616"/>
        </w:tabs>
        <w:autoSpaceDE w:val="0"/>
        <w:autoSpaceDN w:val="0"/>
        <w:adjustRightInd w:val="0"/>
        <w:spacing w:after="0" w:line="240" w:lineRule="auto"/>
        <w:ind w:left="435" w:right="-598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Паспорт подпрограммы 3 «Совершенствование муниципальной службы Московской области»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417"/>
        <w:gridCol w:w="1418"/>
        <w:gridCol w:w="1559"/>
        <w:gridCol w:w="1559"/>
        <w:gridCol w:w="1560"/>
        <w:gridCol w:w="1701"/>
      </w:tblGrid>
      <w:tr w:rsidR="00A44619" w:rsidRPr="00A44619" w:rsidTr="0051647C">
        <w:trPr>
          <w:trHeight w:val="639"/>
        </w:trPr>
        <w:tc>
          <w:tcPr>
            <w:tcW w:w="2410" w:type="dxa"/>
            <w:vAlign w:val="center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2758" w:type="dxa"/>
            <w:gridSpan w:val="8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городского округа Мытищи Московской области  </w:t>
            </w:r>
          </w:p>
        </w:tc>
      </w:tr>
      <w:tr w:rsidR="00A44619" w:rsidRPr="00A44619" w:rsidTr="0051647C">
        <w:trPr>
          <w:cantSplit/>
          <w:trHeight w:val="302"/>
        </w:trPr>
        <w:tc>
          <w:tcPr>
            <w:tcW w:w="2410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Источники финансирования подпрограммы по годам реализации и главным распорядителям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бюджетных средств,</w:t>
            </w:r>
          </w:p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в том числе по годам: </w:t>
            </w:r>
          </w:p>
        </w:tc>
        <w:tc>
          <w:tcPr>
            <w:tcW w:w="1701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Расходы  (тыс. рублей)</w:t>
            </w:r>
          </w:p>
        </w:tc>
      </w:tr>
      <w:tr w:rsidR="00A44619" w:rsidRPr="00A44619" w:rsidTr="0051647C">
        <w:trPr>
          <w:cantSplit/>
          <w:trHeight w:val="558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A44619" w:rsidRPr="00A44619" w:rsidTr="0051647C">
        <w:trPr>
          <w:cantSplit/>
          <w:trHeight w:val="507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городского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округа Мытищи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Всего:</w:t>
            </w:r>
          </w:p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176,7</w:t>
            </w:r>
          </w:p>
        </w:tc>
        <w:tc>
          <w:tcPr>
            <w:tcW w:w="1418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560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1 176,7</w:t>
            </w:r>
          </w:p>
        </w:tc>
      </w:tr>
      <w:tr w:rsidR="00A44619" w:rsidRPr="00A44619" w:rsidTr="0051647C">
        <w:trPr>
          <w:cantSplit/>
          <w:trHeight w:val="664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176,7</w:t>
            </w:r>
          </w:p>
        </w:tc>
        <w:tc>
          <w:tcPr>
            <w:tcW w:w="1418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560" w:type="dxa"/>
            <w:shd w:val="clear" w:color="auto" w:fill="auto"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1 176,7</w:t>
            </w:r>
          </w:p>
        </w:tc>
      </w:tr>
    </w:tbl>
    <w:p w:rsidR="00A44619" w:rsidRPr="00A44619" w:rsidRDefault="00A44619" w:rsidP="00A446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pStyle w:val="a3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Характеристика проблем, решаемых посредством мероприятий подпрограммы 3</w:t>
      </w:r>
    </w:p>
    <w:p w:rsidR="00A44619" w:rsidRPr="00A44619" w:rsidRDefault="00A44619" w:rsidP="00A44619">
      <w:pPr>
        <w:pStyle w:val="a3"/>
        <w:widowControl w:val="0"/>
        <w:autoSpaceDE w:val="0"/>
        <w:autoSpaceDN w:val="0"/>
        <w:spacing w:after="0" w:line="240" w:lineRule="auto"/>
        <w:ind w:left="1155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Приоритетными направлениями совершенствования системы кадровой политики и муниципального управления стали развитие кадрового потенциала органов местного самоуправления городского округа Мытищи Московской области, внедрение новых принципов кадровой политики, </w:t>
      </w:r>
      <w:r w:rsidRPr="00A44619">
        <w:rPr>
          <w:rFonts w:ascii="Arial" w:eastAsiaTheme="minorHAnsi" w:hAnsi="Arial" w:cs="Arial"/>
          <w:b/>
          <w:sz w:val="20"/>
          <w:szCs w:val="20"/>
          <w:shd w:val="clear" w:color="auto" w:fill="FEFEFE"/>
        </w:rPr>
        <w:t xml:space="preserve">сохранение, укрепление, создание высокопроизводительного коллектива, обеспечение благоприятных экономических, социальных и психологических условий его деятельности. </w:t>
      </w:r>
      <w:r w:rsidRPr="00A44619">
        <w:rPr>
          <w:rFonts w:ascii="Arial" w:hAnsi="Arial" w:cs="Arial"/>
          <w:b/>
          <w:sz w:val="20"/>
          <w:szCs w:val="20"/>
        </w:rPr>
        <w:t>В городском округе Мытищи накоплен опыт кадровой работы, созданы условия для поступления, прохождения и прекращения муниципальной службы, а также профессиональн</w:t>
      </w:r>
      <w:proofErr w:type="gramStart"/>
      <w:r w:rsidRPr="00A44619">
        <w:rPr>
          <w:rFonts w:ascii="Arial" w:hAnsi="Arial" w:cs="Arial"/>
          <w:b/>
          <w:sz w:val="20"/>
          <w:szCs w:val="20"/>
        </w:rPr>
        <w:t>о-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квалифицированного роста сотрудников органов местного самоуправления. 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В настоящее время в муниципальном управлении и органах местного самоуправления существуют следующие проблемы: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- отток высококвалифицированных кадров, что приводит к снижению </w:t>
      </w:r>
      <w:proofErr w:type="gramStart"/>
      <w:r w:rsidRPr="00A44619">
        <w:rPr>
          <w:rFonts w:ascii="Arial" w:hAnsi="Arial" w:cs="Arial"/>
          <w:b/>
          <w:sz w:val="20"/>
          <w:szCs w:val="20"/>
        </w:rPr>
        <w:t>эффективности деятельности органов местного самоуправления городского округа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Мытищи;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отсутствие механизмов оценки профессиональной служебной деятельности работников, замещающих должности, не относящиеся к муниципальной службе;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недостаточная степень внедрения современных информационных технологий.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В связи с этим возникает необходимость модернизации сферы кадровой политики в целом. Требуется принятие системных решений, способных усилить кадровый состав, повысить результативность деятельности работы сотрудников, как следствие, обеспечить дальнейшее высокоэффективное исполнение полномочий органов местного самоуправления городского округа Мытищи и престиж муниципальной службы.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Реализация подпрограммы позволит совершенствовать систему кадровой политики и муниципальной службы, развить кадровые, информационные, образовательные и управленческие технологии.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Целью подпрограммы является повышение эффективности работы (муниципальной службы) сотрудников органов местного самоуправления городского округа Мытищи, за счет о</w:t>
      </w:r>
      <w:r w:rsidRPr="00A44619">
        <w:rPr>
          <w:rFonts w:ascii="Arial" w:hAnsi="Arial" w:cs="Arial"/>
          <w:b/>
          <w:sz w:val="20"/>
          <w:szCs w:val="20"/>
        </w:rPr>
        <w:t>рганизации профессионального развития муниципальных служащих (профессиональная переподготовка, повышение квалификации и участие в семинарах, тренингах).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Подпрограмма направлена на совершенствование работы муниципальной службы за счет непрерывного обучения, в установленном нормативно-правовыми актами периодом времени сотрудников органов местного самоуправления, на стимулирование и оценку деятельности, на формирование и подготовку кадрового резерва для замещения руководящих должностей муниципальной службы, создания престижа муниципальной службы и совершенствование работы</w:t>
      </w:r>
      <w:r w:rsidRPr="00A44619">
        <w:rPr>
          <w:rFonts w:ascii="Arial" w:eastAsiaTheme="minorHAnsi" w:hAnsi="Arial" w:cs="Arial"/>
          <w:b/>
          <w:sz w:val="20"/>
          <w:szCs w:val="20"/>
          <w:shd w:val="clear" w:color="auto" w:fill="FEFEFE"/>
        </w:rPr>
        <w:t>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0"/>
          <w:szCs w:val="20"/>
        </w:rPr>
      </w:pPr>
      <w:proofErr w:type="gramStart"/>
      <w:r w:rsidRPr="00A44619">
        <w:rPr>
          <w:rFonts w:ascii="Arial" w:hAnsi="Arial" w:cs="Arial"/>
          <w:b/>
          <w:sz w:val="20"/>
          <w:szCs w:val="20"/>
        </w:rPr>
        <w:t>Повышение профессионализма и компетентности кадрового состава органов местного самоуправления городского округа Мытищи  тесно взаимосвязано с решением задач по созданию и эффективному применению системы непрерывного профессионального развития сотрудников, а именно, с организацией профессиональной деятельности,  качественной подготовкой,  переподготовкой и повышением квалификации кадров, формирование системы профессионального развития работников и муниципальных служащих органов местного самоуправления, в том числе развитие современных информационных технологий, а так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A44619">
        <w:rPr>
          <w:rFonts w:ascii="Arial" w:hAnsi="Arial" w:cs="Arial"/>
          <w:b/>
          <w:sz w:val="20"/>
          <w:szCs w:val="20"/>
        </w:rPr>
        <w:t>же</w:t>
      </w:r>
      <w:proofErr w:type="gramEnd"/>
      <w:r w:rsidRPr="00A44619">
        <w:rPr>
          <w:rFonts w:ascii="Arial" w:hAnsi="Arial" w:cs="Arial"/>
          <w:b/>
          <w:sz w:val="20"/>
          <w:szCs w:val="20"/>
        </w:rPr>
        <w:t xml:space="preserve"> </w:t>
      </w:r>
      <w:r w:rsidRPr="00A44619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инновационные процессы, протекающие при их формировании.</w:t>
      </w:r>
    </w:p>
    <w:p w:rsidR="00A44619" w:rsidRPr="00A44619" w:rsidRDefault="00A44619" w:rsidP="00A44619">
      <w:pPr>
        <w:pStyle w:val="ConsPlusNormal"/>
        <w:ind w:firstLine="704"/>
        <w:jc w:val="both"/>
        <w:rPr>
          <w:b/>
          <w:kern w:val="2"/>
          <w:lang w:eastAsia="ko-KR"/>
        </w:rPr>
      </w:pPr>
    </w:p>
    <w:p w:rsidR="00A44619" w:rsidRPr="00A44619" w:rsidRDefault="00A44619" w:rsidP="00A44619">
      <w:pPr>
        <w:pStyle w:val="ConsPlusNormal"/>
        <w:numPr>
          <w:ilvl w:val="1"/>
          <w:numId w:val="18"/>
        </w:numPr>
        <w:jc w:val="center"/>
        <w:rPr>
          <w:b/>
          <w:kern w:val="2"/>
          <w:lang w:eastAsia="ko-KR"/>
        </w:rPr>
      </w:pPr>
      <w:proofErr w:type="gramStart"/>
      <w:r w:rsidRPr="00A44619">
        <w:rPr>
          <w:b/>
        </w:rPr>
        <w:t>Концептуальные направления реформирования, модернизации, преобразования системы муниципальной службы городского округа Мытищи, реализуемых в рамках подпрограммы 3</w:t>
      </w:r>
      <w:proofErr w:type="gramEnd"/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lastRenderedPageBreak/>
        <w:t>Эффективное муниципальное управление требует профессионального и компетентного исполнения кадровым составом задач и функций, возложенных на органы местного самоуправления.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Обеспечение надлежащей эффективности формирования кадрового состава обусловлено необходимостью реализации современной кадровой политики, предполагающей внедрение эффективных кадровых технологий на муниципальной службе посредством комплекса разнообразных мер.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высококвалифицированных специалистов.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Сложившаяся в настоящее время ситуация характеризуется возрастающей потребностью в квалифицированных кадрах на муниципальной службе, способных долговременно и эффективно осуществлять служебную деятельность. Особенно ощутима нехватка молодых специалистов, ориентированных на многолетнее прохождение муниципальной службы и профессиональное саморазвитие.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Решение указанных вопросов зависит не только в необходимости совершенствования законодательства, но и в правильном и качественном исполнении его положений с использованием новых, более эффективных подходов к управлению кадрами.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При формировании кадрового состава муниципальной службы его основу составят специалисты, способные в современных условиях использовать в работе современные технологии муниципального управления.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Таким образом, с учетом результатов предыдущих периодов реформирования и развития системы муниципальной службы, реализация мероприятия подпрограммы 3 позволит обеспечить дальнейшее эффективное функционирование муниципальной службы.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Мероприятие подпрограммы 3 предполагает осуществлять направление: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- организация и проведение мероприятий по обучению, переобучению, повышению квалификации и обмену опытом специалистов;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 xml:space="preserve">Предложенное подпрограммой 3 мероприятие позволит достичь положительных результатов в формировании высокопрофессионального кадрового состава и повышении уровня муниципальных служащих, а также эффективности муниципальной службы. </w:t>
      </w:r>
    </w:p>
    <w:p w:rsidR="00A44619" w:rsidRPr="00A44619" w:rsidRDefault="00A44619" w:rsidP="00A44619">
      <w:pPr>
        <w:pStyle w:val="ConsPlusNormal"/>
        <w:ind w:firstLine="0"/>
        <w:rPr>
          <w:b/>
          <w:kern w:val="2"/>
          <w:lang w:eastAsia="ko-KR"/>
        </w:rPr>
      </w:pPr>
    </w:p>
    <w:p w:rsidR="00A44619" w:rsidRPr="00A44619" w:rsidRDefault="00A44619" w:rsidP="00A44619">
      <w:pPr>
        <w:pStyle w:val="ConsPlusNormal"/>
        <w:numPr>
          <w:ilvl w:val="1"/>
          <w:numId w:val="18"/>
        </w:numPr>
        <w:jc w:val="center"/>
        <w:rPr>
          <w:b/>
          <w:kern w:val="2"/>
          <w:lang w:eastAsia="ko-KR"/>
        </w:rPr>
      </w:pPr>
      <w:r w:rsidRPr="00A44619">
        <w:rPr>
          <w:b/>
        </w:rPr>
        <w:t>Перечень мероприятий подпрограммы 3 «Совершенствование муниципальной службы Московской области»</w:t>
      </w:r>
    </w:p>
    <w:p w:rsidR="00A44619" w:rsidRPr="00A44619" w:rsidRDefault="00A44619" w:rsidP="00A44619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810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708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559"/>
        <w:gridCol w:w="1843"/>
      </w:tblGrid>
      <w:tr w:rsidR="00A44619" w:rsidRPr="00A44619" w:rsidTr="0051647C">
        <w:tc>
          <w:tcPr>
            <w:tcW w:w="708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Объём финансирования мероприятия в году, предшествующему году начала реализации программы (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Всего,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br/>
              <w:t>(тыс. руб.)</w:t>
            </w:r>
          </w:p>
        </w:tc>
        <w:tc>
          <w:tcPr>
            <w:tcW w:w="4962" w:type="dxa"/>
            <w:gridSpan w:val="5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Объем финансирования по годам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за выполнение мероприятия подпрограммы </w:t>
            </w:r>
          </w:p>
        </w:tc>
        <w:tc>
          <w:tcPr>
            <w:tcW w:w="1843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4619" w:rsidRPr="00A44619" w:rsidTr="0051647C">
        <w:trPr>
          <w:trHeight w:val="998"/>
        </w:trPr>
        <w:tc>
          <w:tcPr>
            <w:tcW w:w="708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708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559"/>
        <w:gridCol w:w="1843"/>
      </w:tblGrid>
      <w:tr w:rsidR="00A44619" w:rsidRPr="00A44619" w:rsidTr="0051647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44619" w:rsidRPr="00A44619" w:rsidTr="0051647C">
        <w:trPr>
          <w:trHeight w:val="1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Основное мероприятие 01.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Организация профессионального развития муниципальных служащих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2020- 2024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7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19">
              <w:rPr>
                <w:rFonts w:ascii="Arial" w:eastAsiaTheme="minorHAnsi" w:hAnsi="Arial" w:cs="Arial"/>
                <w:b/>
                <w:sz w:val="20"/>
                <w:szCs w:val="20"/>
              </w:rPr>
              <w:t>Формирование высококвалифицированного кадрового состава муниципальных служащих, обеспечивающих эффективное функционирование органов местного самоуправления.</w:t>
            </w:r>
          </w:p>
        </w:tc>
      </w:tr>
      <w:tr w:rsidR="00A44619" w:rsidRPr="00A44619" w:rsidTr="005164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1.1.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left="-108" w:right="-17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spacing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Управление по работе с муниципальными организациями, охране труда, прохождению муниципальной службы, кадровой политики и наград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Повышение 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уровня профессионального развития сотрудников органов местного самоуправления</w:t>
            </w:r>
            <w:proofErr w:type="gramEnd"/>
          </w:p>
        </w:tc>
      </w:tr>
      <w:tr w:rsidR="00A44619" w:rsidRPr="00A44619" w:rsidTr="0051647C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Итого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left="-108" w:right="-17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619" w:rsidRPr="00A44619" w:rsidRDefault="00A44619" w:rsidP="0051647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4619" w:rsidRPr="00A44619" w:rsidRDefault="00A44619" w:rsidP="00A44619">
      <w:pPr>
        <w:pStyle w:val="a3"/>
        <w:widowControl w:val="0"/>
        <w:numPr>
          <w:ilvl w:val="0"/>
          <w:numId w:val="18"/>
        </w:numPr>
        <w:tabs>
          <w:tab w:val="left" w:pos="12616"/>
        </w:tabs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Подпрограмма 4 «Управление муниципальными финансами»</w:t>
      </w:r>
    </w:p>
    <w:p w:rsidR="00A44619" w:rsidRPr="00A44619" w:rsidRDefault="00A44619" w:rsidP="00A4461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Паспорт подпрограммы 4 «Управление муниципальными финансами»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417"/>
        <w:gridCol w:w="1418"/>
        <w:gridCol w:w="1559"/>
        <w:gridCol w:w="1559"/>
        <w:gridCol w:w="1560"/>
        <w:gridCol w:w="1701"/>
      </w:tblGrid>
      <w:tr w:rsidR="00A44619" w:rsidRPr="00A44619" w:rsidTr="0051647C">
        <w:trPr>
          <w:trHeight w:val="639"/>
        </w:trPr>
        <w:tc>
          <w:tcPr>
            <w:tcW w:w="2410" w:type="dxa"/>
            <w:vAlign w:val="center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2758" w:type="dxa"/>
            <w:gridSpan w:val="8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A44619" w:rsidRPr="00A44619" w:rsidTr="0051647C">
        <w:trPr>
          <w:cantSplit/>
          <w:trHeight w:val="302"/>
        </w:trPr>
        <w:tc>
          <w:tcPr>
            <w:tcW w:w="2410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Источники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финансирования подпрограммы по годам реализации и главным распорядителям бюджетных средств,</w:t>
            </w:r>
          </w:p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в том числе по годам: </w:t>
            </w:r>
          </w:p>
        </w:tc>
        <w:tc>
          <w:tcPr>
            <w:tcW w:w="1701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Главный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Источник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9214" w:type="dxa"/>
            <w:gridSpan w:val="6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Расходы (тыс. рублей)</w:t>
            </w:r>
          </w:p>
        </w:tc>
      </w:tr>
      <w:tr w:rsidR="00A44619" w:rsidRPr="00A44619" w:rsidTr="0051647C">
        <w:trPr>
          <w:cantSplit/>
          <w:trHeight w:val="558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A44619" w:rsidRPr="00A44619" w:rsidTr="0051647C">
        <w:trPr>
          <w:cantSplit/>
          <w:trHeight w:val="507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34 726,3</w:t>
            </w:r>
          </w:p>
        </w:tc>
        <w:tc>
          <w:tcPr>
            <w:tcW w:w="1418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57 903,0</w:t>
            </w:r>
          </w:p>
        </w:tc>
        <w:tc>
          <w:tcPr>
            <w:tcW w:w="1559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118 902,0</w:t>
            </w:r>
          </w:p>
        </w:tc>
        <w:tc>
          <w:tcPr>
            <w:tcW w:w="1559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120 800,0</w:t>
            </w:r>
          </w:p>
        </w:tc>
        <w:tc>
          <w:tcPr>
            <w:tcW w:w="1560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120 800,0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453 131,3</w:t>
            </w:r>
          </w:p>
        </w:tc>
      </w:tr>
      <w:tr w:rsidR="00A44619" w:rsidRPr="00A44619" w:rsidTr="0051647C">
        <w:trPr>
          <w:cantSplit/>
          <w:trHeight w:val="664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34 726,3</w:t>
            </w:r>
          </w:p>
        </w:tc>
        <w:tc>
          <w:tcPr>
            <w:tcW w:w="1418" w:type="dxa"/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57 903,0</w:t>
            </w:r>
          </w:p>
        </w:tc>
        <w:tc>
          <w:tcPr>
            <w:tcW w:w="1559" w:type="dxa"/>
            <w:shd w:val="clear" w:color="auto" w:fill="auto"/>
          </w:tcPr>
          <w:p w:rsidR="00A44619" w:rsidRPr="00A44619" w:rsidRDefault="00A44619" w:rsidP="0051647C">
            <w:pPr>
              <w:pStyle w:val="a3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118 902,0</w:t>
            </w:r>
          </w:p>
        </w:tc>
        <w:tc>
          <w:tcPr>
            <w:tcW w:w="1559" w:type="dxa"/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120 800,0</w:t>
            </w:r>
          </w:p>
        </w:tc>
        <w:tc>
          <w:tcPr>
            <w:tcW w:w="1560" w:type="dxa"/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120 800,0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453 131,3</w:t>
            </w:r>
          </w:p>
        </w:tc>
      </w:tr>
    </w:tbl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Характеристика проблем, решаемых посредством мероприятий подпрограммы 4</w:t>
      </w:r>
    </w:p>
    <w:p w:rsidR="00A44619" w:rsidRPr="00A44619" w:rsidRDefault="00A44619" w:rsidP="00A446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Реализация Подпрограммы 4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</w:t>
      </w:r>
      <w:proofErr w:type="gramStart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экономических методов</w:t>
      </w:r>
      <w:proofErr w:type="gramEnd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управления, управление муниципальным долгом городского округа Мытищи.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Основной риск, способный негативно повлиять на ход реализации муниципальной подпрограммы 4 – изменение федерального законодательства и законодательства Московской области.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отношений.</w:t>
      </w:r>
      <w:proofErr w:type="gramEnd"/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Мероприятия подпрограммы 4 предполагается осуществлять по основным мероприятиям, направленным </w:t>
      </w:r>
      <w:proofErr w:type="gramStart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на</w:t>
      </w:r>
      <w:proofErr w:type="gramEnd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- проведение мероприятий по привлечению дополнительных доходов в бюджет городского округа Мытищи и обеспечение исполнения доходов бюджета городского округа Мытищи;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- прогнозирование поступлений доходов в бюджет городского округа Мытищи;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- повышение качества управления муниципальными финансами и соблюдение требований бюджетного законодательства Российской Федерации при осуществлении бюджетного процесса;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- управление муниципальным долгом городского округа Мытищи.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Решение задач подпрограммы 4 в течение 2020-2024 годов будет осуществляться путем выполнения мероприятий подпрограммы 4.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Концептуальные направления реформирования, модернизации, преобразования сферы туризма городского округа Мытищи, реализуемые в рамках подпрограммы 4</w:t>
      </w:r>
    </w:p>
    <w:p w:rsidR="00A44619" w:rsidRPr="00A44619" w:rsidRDefault="00A44619" w:rsidP="00A44619">
      <w:pPr>
        <w:pStyle w:val="a3"/>
        <w:autoSpaceDE w:val="0"/>
        <w:autoSpaceDN w:val="0"/>
        <w:adjustRightInd w:val="0"/>
        <w:spacing w:after="0" w:line="240" w:lineRule="auto"/>
        <w:ind w:left="1155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Долгосрочная сбалансированность и устойчивость бюджетной системы, переход от "управления затратами" к "управлению результатами" - это одна из стратегических целей бюджетной политики городского округа Мытищи.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Мытищи является формирование "программного" бюджета на трехлетний период, качественное исполнение бюджета городского округа Мытищи, увеличение роста доходов  бюджета городского округа Мытищи, управление муниципальным долгом.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Инструментами, обеспечивающими повышение качества управления муниципальными финансами городского округа Мытищи, являются: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- Реализация программно-целевого принципа планирования и исполнения бюджета городского округа Мытищи.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Применение программно-целевого принципа планирования и исполнения бюджета городского округа Мытищи позволяет обеспечить эффективность расходования бюджетных средств, увязывать стратегические цели с распределением бюджетных средств и достижением результатов.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Построение программно-целевого бюджета городского округа Мытищи основывается </w:t>
      </w:r>
      <w:proofErr w:type="gramStart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на</w:t>
      </w:r>
      <w:proofErr w:type="gramEnd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интеграции бюджетного планирования в процесс формирования и реализации долгосрочной стратегии развития городского округа Мытищи;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осуществлении программно-целевого принципа </w:t>
      </w:r>
      <w:proofErr w:type="gramStart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организации деятельности органов исполнительной власти городского округа</w:t>
      </w:r>
      <w:proofErr w:type="gramEnd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Мытищи;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обеспечении сбалансированности и социальной направленности бюджета городского округа Мытищи при сохранении высокой степени долговой устойчивости, осуществлении экономически обоснованной заемной политики.</w:t>
      </w:r>
      <w:proofErr w:type="gramEnd"/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- Совершенствование работы с долговыми обязательствами городского округа Мытищи.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- Увеличение роста доходов бюджета городского округа Мытищи за счет проводимых мероприятий по мобилизации доходов, в том числе за счет: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выявления и постановки на учет организаций, осуществляющих деятельность на территории городского округа Мытищи, но зарегистрированных в других муниципальных образованиях и субъектах Российской Федерации;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Эффективность управления доходами во многом зависит от точности прогнозной оценки поступлений в бюджет. Основой для точного и обоснованного планирования доходов бюджета является всесторонний анализ социально-экономических показателей в совокупности с оценкой поступлений в предыдущие периоды. Совершенствование прогнозирования доходов является актуальным направлением совершенствования бюджетного процесса.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Бюджет городского округа Мытищи на 2020 год и плановый период 2021 и 2022 годов сформирован с дефицитом. Наличие дефицита местного бюджета обусловлено необходимостью интенсивного социального и экономического развития городского округа Мытищи.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Источником финансирования дефицита бюджета городского округа Мытищи будет </w:t>
      </w:r>
      <w:proofErr w:type="gramStart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являться</w:t>
      </w:r>
      <w:proofErr w:type="gramEnd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том числе и привлечение заимствований.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При этом долговая политика городского округа Мытищи должна строиться на принципах безусловного исполнения долговых обязательств городского округа Мытищи в полном объеме и в установленный срок и обеспечивать финансовую устойчивость городского округа Мытищи и его дальнейшее развитие.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gramStart"/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На реализацию подпрограммы 4 могут оказать значительное влияние внешние риски, связанные с перераспределением расходных полномочий между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 в соответствии с решениями, которые могут быть приняты на федеральном уровне.</w:t>
      </w:r>
      <w:proofErr w:type="gramEnd"/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Для снижения данного риска будет проводиться анализ проектов нормативных правовых актов Российской Федерации, Московской области и в случае необходимости готовиться предложения по компенсации дополнительных расходов, возникших в результате решений, принятых органами государственной власти.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pStyle w:val="a3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Перечень мероприятий подпрограммы 4 «</w:t>
      </w:r>
      <w:r w:rsidRPr="00A44619">
        <w:rPr>
          <w:rFonts w:ascii="Arial" w:hAnsi="Arial" w:cs="Arial"/>
          <w:b/>
          <w:sz w:val="20"/>
          <w:szCs w:val="20"/>
        </w:rPr>
        <w:t>Управление муниципальными финансами</w:t>
      </w: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708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559"/>
        <w:gridCol w:w="1843"/>
      </w:tblGrid>
      <w:tr w:rsidR="00A44619" w:rsidRPr="00A44619" w:rsidTr="0051647C">
        <w:tc>
          <w:tcPr>
            <w:tcW w:w="708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Сроки испол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нения мероприятия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Источники финансиро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Объём финансиро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вания мероприятия в году, предшествующему году начала реализации программы (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Всего,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br/>
              <w:t>(тыс. руб.)</w:t>
            </w:r>
          </w:p>
        </w:tc>
        <w:tc>
          <w:tcPr>
            <w:tcW w:w="4962" w:type="dxa"/>
            <w:gridSpan w:val="5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Объем финансирования по годам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за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выполнение мероприятия подпрограммы </w:t>
            </w:r>
          </w:p>
        </w:tc>
        <w:tc>
          <w:tcPr>
            <w:tcW w:w="1843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Результаты выполнения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мероприятий подпрограммы</w:t>
            </w:r>
          </w:p>
        </w:tc>
      </w:tr>
      <w:tr w:rsidR="00A44619" w:rsidRPr="00A44619" w:rsidTr="0051647C">
        <w:trPr>
          <w:trHeight w:val="998"/>
        </w:trPr>
        <w:tc>
          <w:tcPr>
            <w:tcW w:w="708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"/>
          <w:szCs w:val="2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708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559"/>
        <w:gridCol w:w="1843"/>
      </w:tblGrid>
      <w:tr w:rsidR="00A44619" w:rsidRPr="00A44619" w:rsidTr="0051647C">
        <w:trPr>
          <w:tblHeader/>
        </w:trPr>
        <w:tc>
          <w:tcPr>
            <w:tcW w:w="70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Основное мероприятие 1. Проведение мероприятий в сфере формирования доходов местного бюджета 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val="en-US" w:eastAsia="ru-RU"/>
              </w:rPr>
              <w:t>20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-2024 годы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7230" w:type="dxa"/>
            <w:gridSpan w:val="7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 пределах средств, выделенных на обеспечение деятельности органов администрации городского округа Мытищи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Финансовое управление администрации городского округа Мытищи</w:t>
            </w:r>
          </w:p>
        </w:tc>
        <w:tc>
          <w:tcPr>
            <w:tcW w:w="1843" w:type="dxa"/>
            <w:vMerge w:val="restart"/>
            <w:vAlign w:val="center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Отношение дефицита местного бюджета к доходам бюджета, без учета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1.1. 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1.2.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7230" w:type="dxa"/>
            <w:gridSpan w:val="7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 пределах средств, выделенных на обеспечение деятельности органов администрации городского округа Мытищи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Финансовое управление администрации городского округа Мытищи</w:t>
            </w: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1.3.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Формирование прогноза поступлений налоговых и неналоговых доходов 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в местный бюджет на предстоящий месяц с разбивкой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 дням в целях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7230" w:type="dxa"/>
            <w:gridSpan w:val="7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 пределах средств, выделенных на обеспечение деятельности органов администрации городского округа Мытищи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Финансовое управление администрации городского округа Мытищи</w:t>
            </w: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1.4.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7230" w:type="dxa"/>
            <w:gridSpan w:val="7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 пределах средств, выделенных на обеспечение деятельности органов администрации городского округа Мытищи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Финансовое управление администрации городского округа Мытищи</w:t>
            </w: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Основное мероприятие 6. Управление муниципальным долгом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2020-2024 годы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24 153,6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453 131,3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34 726,3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57 903,0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118 902,0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120 800,0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120 800,0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Финансовое управление администрации городского округа Мытищи</w:t>
            </w:r>
          </w:p>
        </w:tc>
        <w:tc>
          <w:tcPr>
            <w:tcW w:w="1843" w:type="dxa"/>
            <w:vMerge w:val="restart"/>
            <w:vAlign w:val="center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A44619" w:rsidRPr="00A44619" w:rsidTr="0051647C">
        <w:tc>
          <w:tcPr>
            <w:tcW w:w="70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2.1.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6.2.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708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2020-2024 годы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24 153,6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453 131,3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34 726,3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57 903,0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118 902,0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120 800,0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120 800,0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Финансовое управление администрации городского округа Мытищи</w:t>
            </w: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c>
          <w:tcPr>
            <w:tcW w:w="3402" w:type="dxa"/>
            <w:gridSpan w:val="3"/>
            <w:vAlign w:val="center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Итого по подпрограмме 4</w:t>
            </w:r>
          </w:p>
        </w:tc>
        <w:tc>
          <w:tcPr>
            <w:tcW w:w="1134" w:type="dxa"/>
            <w:vAlign w:val="center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24 153,6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453 131,3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34 726,3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</w:rPr>
              <w:t>57 903,0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118 902,0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120 800,0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120 800,0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4619" w:rsidRPr="00A44619" w:rsidRDefault="00A44619" w:rsidP="00A4461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pStyle w:val="a3"/>
        <w:widowControl w:val="0"/>
        <w:numPr>
          <w:ilvl w:val="0"/>
          <w:numId w:val="18"/>
        </w:numPr>
        <w:tabs>
          <w:tab w:val="left" w:pos="12616"/>
        </w:tabs>
        <w:autoSpaceDE w:val="0"/>
        <w:autoSpaceDN w:val="0"/>
        <w:adjustRightInd w:val="0"/>
        <w:spacing w:after="0" w:line="240" w:lineRule="auto"/>
        <w:ind w:right="-598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Подпрограмма 5 «Обеспечивающая подпрограмма»</w:t>
      </w:r>
    </w:p>
    <w:p w:rsidR="00A44619" w:rsidRPr="00A44619" w:rsidRDefault="00A44619" w:rsidP="00A44619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hAnsi="Arial" w:cs="Arial"/>
          <w:b/>
          <w:sz w:val="20"/>
          <w:szCs w:val="20"/>
        </w:rPr>
        <w:t>Паспорт подпрограммы 5 «Обеспечивающая подпрограмма»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left="1155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3"/>
        <w:gridCol w:w="1417"/>
        <w:gridCol w:w="1418"/>
        <w:gridCol w:w="1559"/>
        <w:gridCol w:w="1559"/>
        <w:gridCol w:w="1560"/>
        <w:gridCol w:w="1701"/>
      </w:tblGrid>
      <w:tr w:rsidR="00A44619" w:rsidRPr="00A44619" w:rsidTr="0051647C">
        <w:trPr>
          <w:trHeight w:val="639"/>
        </w:trPr>
        <w:tc>
          <w:tcPr>
            <w:tcW w:w="2410" w:type="dxa"/>
            <w:vAlign w:val="center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Муниципальный заказчик подпрограммы </w:t>
            </w:r>
          </w:p>
        </w:tc>
        <w:tc>
          <w:tcPr>
            <w:tcW w:w="12758" w:type="dxa"/>
            <w:gridSpan w:val="8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A44619" w:rsidRPr="00A44619" w:rsidTr="0051647C">
        <w:trPr>
          <w:cantSplit/>
          <w:trHeight w:val="302"/>
        </w:trPr>
        <w:tc>
          <w:tcPr>
            <w:tcW w:w="2410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в том числе по годам: </w:t>
            </w:r>
          </w:p>
        </w:tc>
        <w:tc>
          <w:tcPr>
            <w:tcW w:w="1701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6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Расходы (тыс. рублей)</w:t>
            </w:r>
          </w:p>
        </w:tc>
      </w:tr>
      <w:tr w:rsidR="00A44619" w:rsidRPr="00A44619" w:rsidTr="0051647C">
        <w:trPr>
          <w:cantSplit/>
          <w:trHeight w:val="558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A44619" w:rsidRPr="00A44619" w:rsidRDefault="00A44619" w:rsidP="005164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</w:tr>
      <w:tr w:rsidR="00A44619" w:rsidRPr="00A44619" w:rsidTr="0051647C">
        <w:trPr>
          <w:cantSplit/>
          <w:trHeight w:val="507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Мытищи</w:t>
            </w:r>
          </w:p>
        </w:tc>
        <w:tc>
          <w:tcPr>
            <w:tcW w:w="1843" w:type="dxa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1 033 866,7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1 273 074,0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1 127 968,2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1 229 369,4</w:t>
            </w:r>
          </w:p>
        </w:tc>
        <w:tc>
          <w:tcPr>
            <w:tcW w:w="1560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1 255 698,6</w:t>
            </w:r>
          </w:p>
        </w:tc>
        <w:tc>
          <w:tcPr>
            <w:tcW w:w="1701" w:type="dxa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5 919 976,9</w:t>
            </w:r>
          </w:p>
        </w:tc>
      </w:tr>
      <w:tr w:rsidR="00A44619" w:rsidRPr="00A44619" w:rsidTr="0051647C">
        <w:trPr>
          <w:cantSplit/>
          <w:trHeight w:val="664"/>
        </w:trPr>
        <w:tc>
          <w:tcPr>
            <w:tcW w:w="2410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417" w:type="dxa"/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1 033 866,7</w:t>
            </w:r>
          </w:p>
        </w:tc>
        <w:tc>
          <w:tcPr>
            <w:tcW w:w="1418" w:type="dxa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1 273 074,0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1 127 968,2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1 229 369,4</w:t>
            </w:r>
          </w:p>
        </w:tc>
        <w:tc>
          <w:tcPr>
            <w:tcW w:w="1560" w:type="dxa"/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1 255 698,6</w:t>
            </w:r>
          </w:p>
        </w:tc>
        <w:tc>
          <w:tcPr>
            <w:tcW w:w="1701" w:type="dxa"/>
            <w:shd w:val="clear" w:color="auto" w:fill="auto"/>
          </w:tcPr>
          <w:p w:rsidR="00A44619" w:rsidRPr="00A44619" w:rsidRDefault="00A44619" w:rsidP="005164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5 919 976,9</w:t>
            </w:r>
          </w:p>
        </w:tc>
      </w:tr>
    </w:tbl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Характеристика проблем, решаемых посредством мероприятий подпрограммы 5</w:t>
      </w:r>
    </w:p>
    <w:p w:rsidR="00A44619" w:rsidRPr="00A44619" w:rsidRDefault="00A44619" w:rsidP="00A446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155"/>
        <w:rPr>
          <w:rFonts w:ascii="Arial" w:hAnsi="Arial" w:cs="Arial"/>
          <w:b/>
          <w:sz w:val="20"/>
          <w:szCs w:val="20"/>
        </w:rPr>
      </w:pP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Реализация подпрограммы 5 осуществляется посредством реализации мероприятий подпрограммы 5.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Основное мероприятие подпрограммы 5 – создание условий для реализации полномочий органов местного самоуправления, которое включает в себя: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обеспечение деятельности сотрудников администрации и учреждений городского округа Мытищи;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своевременное и качественное материально-техническое обеспечение деятельности администрации и учреждений городского округа Мытищи;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реализация мер, направленных на своевременную уплату налога на имущество, прочих налогов и выплат;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содействие реализации прав граждан на местное самоуправление, организации взаимодействия органов местного самоуправления, защиты прав и общих интересов муниципальных образований, являющихся членами Совета, а также обеспечения координации деятельности членов Совета по развитию финансово-экономической, правовой, организационной, территориальной основ местного самоуправления;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выработку принципиальных подходов к решению общих вопросов организации местного самоуправления, содействие их реализации;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содействие и внесение законодательных инициатив по вопросам организации местного самоуправления, участие в установленном законодательством порядке в разработке правовых актов органов государственной власти Российской Федерации, органов государственной власти Московской области;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lastRenderedPageBreak/>
        <w:t>- оказание организационной, методической и правовой помощи руководителям органов местного самоуправления Московской области;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реализацию мер, направленных на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содействие в организации деятельности старост, способствующей развитию инициативы общественности, широкому привлечению граждан к решению вопросов местного значения, исходя из интересов населения, проживающего на сельской территории;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- своевременное осуществление компенсационных выплат на возмещение затрат старостам сельских населенных пунктов, связанных с материально-техническим и организационным обеспечением деятельности старост.</w:t>
      </w:r>
    </w:p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Объем финансирования мероприятия подпрограммы 5 подлежит ежегодному уточнению в соответствии с решением Совета депутатов городского округа Мытищи о бюджете муниципального образования на соответствующий финансовый год</w:t>
      </w:r>
      <w:r w:rsidRPr="00A44619">
        <w:rPr>
          <w:rFonts w:ascii="Arial" w:hAnsi="Arial" w:cs="Arial"/>
          <w:b/>
          <w:sz w:val="20"/>
          <w:szCs w:val="20"/>
        </w:rPr>
        <w:t xml:space="preserve"> и в пределах средств, предусмотренных бюджетом городского округа Мытищи на соответствующий финансовый год, в том числе за счет средств, предусмотренных на основную деятельность исполнителей.</w:t>
      </w:r>
    </w:p>
    <w:p w:rsidR="00A44619" w:rsidRPr="00A44619" w:rsidRDefault="00A44619" w:rsidP="00A44619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Мытищи, реализуемые в рамках подпрограммы 5</w:t>
      </w:r>
    </w:p>
    <w:p w:rsidR="00A44619" w:rsidRPr="00A44619" w:rsidRDefault="00A44619" w:rsidP="00A44619">
      <w:pPr>
        <w:pStyle w:val="a3"/>
        <w:autoSpaceDE w:val="0"/>
        <w:autoSpaceDN w:val="0"/>
        <w:adjustRightInd w:val="0"/>
        <w:spacing w:after="0" w:line="240" w:lineRule="auto"/>
        <w:ind w:left="1155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Концептуальные направления организации осуществления функций и полномочий органов местного самоуправления, реализуемых в рамках подпрограммы 5, обозначены в виде задачи, содержащей мероприятия подпрограммы, направленные на ее решение.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В рамках реализации мероприятий подпрограммы 5 достигается повышение эффективности организационного, нормативно-правового и финансового обеспечения, развития и укрепления материально-технической базы органов местного самоуправления.</w:t>
      </w:r>
    </w:p>
    <w:p w:rsidR="00A44619" w:rsidRPr="00A44619" w:rsidRDefault="00A44619" w:rsidP="00A4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lang w:eastAsia="ru-RU"/>
        </w:rPr>
      </w:pPr>
      <w:proofErr w:type="gramStart"/>
      <w:r w:rsidRPr="00A44619">
        <w:rPr>
          <w:rFonts w:ascii="Arial" w:hAnsi="Arial" w:cs="Arial"/>
          <w:b/>
          <w:sz w:val="20"/>
          <w:szCs w:val="20"/>
          <w:lang w:eastAsia="ru-RU"/>
        </w:rPr>
        <w:t>Реализация в полном объеме мероприятий подпрограммы 5 позволит создать условия для эффективной работы органов местного самоуправления в части обеспечения качества и доступности государственных и муниципальных услуг, предоставляемых населению городского округа Мытищи, внедрения в деятельность органов местного самоуправления эффективных информационных технологий 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</w:t>
      </w:r>
      <w:proofErr w:type="gramEnd"/>
      <w:r w:rsidRPr="00A44619">
        <w:rPr>
          <w:rFonts w:ascii="Arial" w:hAnsi="Arial" w:cs="Arial"/>
          <w:b/>
          <w:sz w:val="20"/>
          <w:szCs w:val="20"/>
          <w:lang w:eastAsia="ru-RU"/>
        </w:rPr>
        <w:t xml:space="preserve"> общественного участия в процессе формирования и согласования принимаемых решений на муниципальном уровне.</w:t>
      </w:r>
    </w:p>
    <w:p w:rsidR="00A44619" w:rsidRPr="00A44619" w:rsidRDefault="00A44619" w:rsidP="00A446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44619">
        <w:rPr>
          <w:rFonts w:ascii="Arial" w:hAnsi="Arial" w:cs="Arial"/>
          <w:b/>
          <w:sz w:val="20"/>
          <w:szCs w:val="20"/>
          <w:lang w:eastAsia="ru-RU"/>
        </w:rPr>
        <w:t>Подпрограмма 5 направлена на обеспечение на территории городского округа Мытищи государственных гарантий в области занятости населения; предоставление государственных услуг в сфере содействия занятости населения и защиты от безработицы, повышение эффективности содействия трудоустройству безработных граждан, а также полное удовлетворение потребностей работодателей в комплектовании кадрами организаций округа. В прогнозируемом периоде на среднесрочную перспективу необходимо удержать уровень безработицы ниже базового значения и сохранить позитивные тенденции на рынке труда.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44619" w:rsidRPr="00A44619" w:rsidRDefault="00A44619" w:rsidP="00A44619">
      <w:pPr>
        <w:pStyle w:val="a3"/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Перечень мероприятий подпрограммы 5 «</w:t>
      </w:r>
      <w:r w:rsidRPr="00A44619">
        <w:rPr>
          <w:rFonts w:ascii="Arial" w:hAnsi="Arial" w:cs="Arial"/>
          <w:b/>
          <w:sz w:val="20"/>
          <w:szCs w:val="20"/>
        </w:rPr>
        <w:t>Обеспечивающая подпрограмма</w:t>
      </w:r>
      <w:r w:rsidRPr="00A44619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</w:p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567"/>
        <w:gridCol w:w="1134"/>
        <w:gridCol w:w="1134"/>
        <w:gridCol w:w="1134"/>
        <w:gridCol w:w="992"/>
        <w:gridCol w:w="992"/>
        <w:gridCol w:w="993"/>
        <w:gridCol w:w="992"/>
        <w:gridCol w:w="992"/>
        <w:gridCol w:w="1559"/>
        <w:gridCol w:w="2127"/>
      </w:tblGrid>
      <w:tr w:rsidR="00A44619" w:rsidRPr="00A44619" w:rsidTr="0051647C">
        <w:tc>
          <w:tcPr>
            <w:tcW w:w="567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Сроки исполнения мероприя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тия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Объём финансирования мероприятия в году, предшествующему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году начала реализации программы (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тыс</w:t>
            </w: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.р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>уб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Всего,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br/>
              <w:t>(тыс. руб.)</w:t>
            </w:r>
          </w:p>
        </w:tc>
        <w:tc>
          <w:tcPr>
            <w:tcW w:w="4961" w:type="dxa"/>
            <w:gridSpan w:val="5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Объем финансирования по годам</w:t>
            </w:r>
          </w:p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(тыс. руб.)</w:t>
            </w:r>
          </w:p>
        </w:tc>
        <w:tc>
          <w:tcPr>
            <w:tcW w:w="1559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Ответственный</w:t>
            </w:r>
            <w:proofErr w:type="gramEnd"/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 за выполнение мероприятия подпрограммы </w:t>
            </w:r>
          </w:p>
        </w:tc>
        <w:tc>
          <w:tcPr>
            <w:tcW w:w="2127" w:type="dxa"/>
            <w:vMerge w:val="restart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4619" w:rsidRPr="00A44619" w:rsidTr="0051647C">
        <w:trPr>
          <w:trHeight w:val="998"/>
        </w:trPr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2021 год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4619" w:rsidRPr="00A44619" w:rsidRDefault="00A44619" w:rsidP="005164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4619" w:rsidRPr="00A44619" w:rsidRDefault="00A44619" w:rsidP="00A4461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"/>
          <w:szCs w:val="2"/>
          <w:lang w:eastAsia="ru-RU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134"/>
        <w:gridCol w:w="1134"/>
        <w:gridCol w:w="1134"/>
        <w:gridCol w:w="992"/>
        <w:gridCol w:w="992"/>
        <w:gridCol w:w="993"/>
        <w:gridCol w:w="992"/>
        <w:gridCol w:w="992"/>
        <w:gridCol w:w="1559"/>
        <w:gridCol w:w="2127"/>
      </w:tblGrid>
      <w:tr w:rsidR="00A44619" w:rsidRPr="00A44619" w:rsidTr="0051647C">
        <w:trPr>
          <w:tblHeader/>
        </w:trPr>
        <w:tc>
          <w:tcPr>
            <w:tcW w:w="567" w:type="dxa"/>
            <w:vAlign w:val="center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6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44619" w:rsidRPr="00A44619" w:rsidRDefault="00A44619" w:rsidP="0051647C">
            <w:pPr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vAlign w:val="center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A44619" w:rsidRPr="00A44619" w:rsidTr="0051647C">
        <w:tc>
          <w:tcPr>
            <w:tcW w:w="567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Основное мероприятие 1. 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1218984,2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5919976,9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1033866,7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1273074,0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1127968,2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1229369,4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1255698,6</w:t>
            </w:r>
          </w:p>
        </w:tc>
        <w:tc>
          <w:tcPr>
            <w:tcW w:w="1559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2127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4340,0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1214644,2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5919976,9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1033866,7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1273074,0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1127968,2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1229369,4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1255698,6</w:t>
            </w: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567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1.1.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567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19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3961,3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17803,3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3070,9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3683,1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3683,1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3683,1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3683,1</w:t>
            </w:r>
          </w:p>
        </w:tc>
        <w:tc>
          <w:tcPr>
            <w:tcW w:w="1559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2127" w:type="dxa"/>
            <w:vMerge w:val="restart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</w:tr>
      <w:tr w:rsidR="00A44619" w:rsidRPr="00A44619" w:rsidTr="0051647C"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19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19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3361,3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17803,3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3070,9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3683,1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3683,1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3683,1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3683,1</w:t>
            </w: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c>
          <w:tcPr>
            <w:tcW w:w="567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1.2.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Расходы на обеспечение деятельности администрации</w:t>
            </w:r>
          </w:p>
        </w:tc>
        <w:tc>
          <w:tcPr>
            <w:tcW w:w="567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458245,0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2364942,9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398626,5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529810,7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416998,6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518399,8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501107,3</w:t>
            </w:r>
          </w:p>
        </w:tc>
        <w:tc>
          <w:tcPr>
            <w:tcW w:w="1559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2127" w:type="dxa"/>
            <w:vMerge w:val="restart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Обеспечение функционирования органов местного самоуправления и учреждений городского округа Мытищи. Своевременное и качественное материально-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техническое обеспечение; реализация мер, направленных на своевременную уплату налога на имущество, прочих налогов и выплат.</w:t>
            </w:r>
          </w:p>
        </w:tc>
      </w:tr>
      <w:tr w:rsidR="00A44619" w:rsidRPr="00A44619" w:rsidTr="0051647C"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3740,0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454505,0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2364942,9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398626,5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529810,7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416998,6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518399,8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501107,3</w:t>
            </w:r>
          </w:p>
        </w:tc>
        <w:tc>
          <w:tcPr>
            <w:tcW w:w="1559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1.3. Комитеты и отраслевые управления при администрации</w:t>
            </w:r>
          </w:p>
        </w:tc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5522,8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5522,8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2127" w:type="dxa"/>
            <w:shd w:val="clear" w:color="auto" w:fill="auto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Оплата судебных экспертиз.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1.5.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Обеспечение деятельности финансового органа</w:t>
            </w:r>
          </w:p>
        </w:tc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41636,3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203056,2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33780,8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42651,8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42651,8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42651,8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41320,0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2127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Обеспечение своевременной выплаты заработной платы и иных выплат текущего характера, материально-техническое обеспечение деятельности Финансового управления АГОМ</w:t>
            </w:r>
          </w:p>
        </w:tc>
      </w:tr>
      <w:tr w:rsidR="00A44619" w:rsidRPr="00A44619" w:rsidTr="0051647C">
        <w:trPr>
          <w:trHeight w:val="608"/>
        </w:trPr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1.6.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175106,2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885464,4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148110,1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185441,0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185441,0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185441,0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181031,3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МКУ «ЦБ ГОМ»</w:t>
            </w:r>
          </w:p>
        </w:tc>
        <w:tc>
          <w:tcPr>
            <w:tcW w:w="2127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Обеспечение функционирования органов местного самоуправления и учреждений городского округа Мытищи. Своевременное и качественное материально-техническое обеспечение.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1.7.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2020-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 xml:space="preserve">Средства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533908,6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2394572,0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444401,4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481657,2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472921,4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472921,4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522670,6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я городского округа Мытищи</w:t>
            </w:r>
          </w:p>
        </w:tc>
        <w:tc>
          <w:tcPr>
            <w:tcW w:w="2127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Материально-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техническое и транспортное обеспечение деятельности органов местного самоуправления. </w:t>
            </w:r>
          </w:p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Обеспечение работоспособности сотрудников учреждений.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01.09. Взносы в уставной капитал муниципальных предприятий</w:t>
            </w:r>
          </w:p>
        </w:tc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18000,0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2127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Финансовое обеспечение уставной деятельности МУП «Жилищное хозяйство», МУП «УЕЗ ЖКХ «</w:t>
            </w:r>
            <w:proofErr w:type="spellStart"/>
            <w:r w:rsidRPr="00A44619">
              <w:rPr>
                <w:rFonts w:ascii="Arial" w:hAnsi="Arial" w:cs="Arial"/>
                <w:b/>
                <w:sz w:val="20"/>
                <w:szCs w:val="20"/>
              </w:rPr>
              <w:t>Пирогово</w:t>
            </w:r>
            <w:proofErr w:type="spellEnd"/>
            <w:r w:rsidRPr="00A44619">
              <w:rPr>
                <w:rFonts w:ascii="Arial" w:hAnsi="Arial" w:cs="Arial"/>
                <w:b/>
                <w:sz w:val="20"/>
                <w:szCs w:val="20"/>
              </w:rPr>
              <w:t>».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1.10.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925,3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4817,9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954,8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955,1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980,0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948,0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2127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 xml:space="preserve">Реализация прав граждан на местное самоуправление, организация взаимодействия органов местного самоуправления, защиты прав и общих интересов муниципальных образований, являющихся членами Совета, а также обеспечения координации деятельности членов Совета по развитию финансово-экономической, </w:t>
            </w:r>
            <w:r w:rsidRPr="00A44619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правовой, организационной, территориальной основ местного самоуправления;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1.11.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Материально-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25131,2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4769,1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5192,3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5192,3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5192,3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4785,2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городского округа Мытищи</w:t>
            </w:r>
          </w:p>
        </w:tc>
        <w:tc>
          <w:tcPr>
            <w:tcW w:w="2127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Осуществление компенсационных выплат на возмещение затрат старостам сельских населенных пунктов, связанных с материально-техническим и организационным обеспечением деятельности старост.</w:t>
            </w:r>
          </w:p>
        </w:tc>
      </w:tr>
      <w:tr w:rsidR="00A44619" w:rsidRPr="00A44619" w:rsidTr="0051647C"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985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Мероприятие 1.15.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Организация сбора статистических показателей</w:t>
            </w:r>
          </w:p>
        </w:tc>
        <w:tc>
          <w:tcPr>
            <w:tcW w:w="56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666,2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Управление социально-экономического развития</w:t>
            </w:r>
          </w:p>
        </w:tc>
        <w:tc>
          <w:tcPr>
            <w:tcW w:w="2127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</w:rPr>
              <w:t>Получение информации в соответствии с планом оказания информационных услуг по муниципальному контракту. Организация и проведение ярмарок вакансий рабочих и учебных мест.</w:t>
            </w:r>
          </w:p>
        </w:tc>
      </w:tr>
      <w:tr w:rsidR="00A44619" w:rsidRPr="00A44619" w:rsidTr="0051647C">
        <w:tc>
          <w:tcPr>
            <w:tcW w:w="567" w:type="dxa"/>
            <w:vMerge w:val="restart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Итого по </w:t>
            </w:r>
          </w:p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подпрограмме 5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1218984,2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5919976,9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1033866,7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1273074,0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1127968,2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1229369,4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1255698,6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4340,0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44619" w:rsidRPr="00A44619" w:rsidTr="0051647C">
        <w:tc>
          <w:tcPr>
            <w:tcW w:w="567" w:type="dxa"/>
            <w:vMerge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A44619">
              <w:rPr>
                <w:rFonts w:ascii="Arial" w:hAnsi="Arial" w:cs="Arial"/>
                <w:b/>
                <w:sz w:val="20"/>
                <w:szCs w:val="20"/>
                <w:lang w:eastAsia="ru-RU"/>
              </w:rPr>
              <w:lastRenderedPageBreak/>
              <w:t>округа Мытищи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1214644,2</w:t>
            </w:r>
          </w:p>
        </w:tc>
        <w:tc>
          <w:tcPr>
            <w:tcW w:w="1134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5919976,9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1033866,7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1273074,0</w:t>
            </w:r>
          </w:p>
        </w:tc>
        <w:tc>
          <w:tcPr>
            <w:tcW w:w="993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1127968,2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1229369,4</w:t>
            </w:r>
          </w:p>
        </w:tc>
        <w:tc>
          <w:tcPr>
            <w:tcW w:w="992" w:type="dxa"/>
          </w:tcPr>
          <w:p w:rsidR="00A44619" w:rsidRPr="00A44619" w:rsidRDefault="00A44619" w:rsidP="0051647C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4461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1255698,6</w:t>
            </w:r>
          </w:p>
        </w:tc>
        <w:tc>
          <w:tcPr>
            <w:tcW w:w="1559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44619" w:rsidRPr="00A44619" w:rsidRDefault="00A44619" w:rsidP="00516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A44619" w:rsidRPr="00A44619" w:rsidRDefault="00A44619" w:rsidP="00A44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283B7A" w:rsidRPr="00A44619" w:rsidRDefault="00283B7A" w:rsidP="00283B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  <w:lang w:eastAsia="ru-RU"/>
        </w:rPr>
      </w:pPr>
    </w:p>
    <w:sectPr w:rsidR="00283B7A" w:rsidRPr="00A44619" w:rsidSect="00E04CB8">
      <w:pgSz w:w="16840" w:h="11906" w:orient="landscape"/>
      <w:pgMar w:top="1134" w:right="567" w:bottom="1134" w:left="1134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28" w:rsidRDefault="00014C28" w:rsidP="008861C2">
      <w:pPr>
        <w:spacing w:after="0" w:line="240" w:lineRule="auto"/>
      </w:pPr>
      <w:r>
        <w:separator/>
      </w:r>
    </w:p>
  </w:endnote>
  <w:endnote w:type="continuationSeparator" w:id="0">
    <w:p w:rsidR="00014C28" w:rsidRDefault="00014C28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28" w:rsidRDefault="00014C28" w:rsidP="008861C2">
      <w:pPr>
        <w:spacing w:after="0" w:line="240" w:lineRule="auto"/>
      </w:pPr>
      <w:r>
        <w:separator/>
      </w:r>
    </w:p>
  </w:footnote>
  <w:footnote w:type="continuationSeparator" w:id="0">
    <w:p w:rsidR="00014C28" w:rsidRDefault="00014C28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1A" w:rsidRDefault="00787410">
    <w:pPr>
      <w:pStyle w:val="a5"/>
      <w:jc w:val="center"/>
    </w:pPr>
    <w:r>
      <w:fldChar w:fldCharType="begin"/>
    </w:r>
    <w:r w:rsidR="00C6665E">
      <w:instrText>PAGE   \* MERGEFORMAT</w:instrText>
    </w:r>
    <w:r>
      <w:fldChar w:fldCharType="separate"/>
    </w:r>
    <w:r w:rsidR="00A44619">
      <w:rPr>
        <w:noProof/>
      </w:rPr>
      <w:t>2</w:t>
    </w:r>
    <w:r>
      <w:rPr>
        <w:noProof/>
      </w:rPr>
      <w:fldChar w:fldCharType="end"/>
    </w:r>
  </w:p>
  <w:p w:rsidR="0094081A" w:rsidRDefault="009408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646"/>
    <w:multiLevelType w:val="multilevel"/>
    <w:tmpl w:val="DCE6FB6A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55" w:hanging="43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0A9E6EF2"/>
    <w:multiLevelType w:val="hybridMultilevel"/>
    <w:tmpl w:val="021C58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943AE"/>
    <w:multiLevelType w:val="multilevel"/>
    <w:tmpl w:val="3C04B2E4"/>
    <w:lvl w:ilvl="0">
      <w:start w:val="1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08663DA"/>
    <w:multiLevelType w:val="hybridMultilevel"/>
    <w:tmpl w:val="021C58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D3CDF"/>
    <w:multiLevelType w:val="multilevel"/>
    <w:tmpl w:val="3C04B2E4"/>
    <w:lvl w:ilvl="0">
      <w:start w:val="1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2BD71D4"/>
    <w:multiLevelType w:val="multilevel"/>
    <w:tmpl w:val="DCE6FB6A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55" w:hanging="43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2C25497C"/>
    <w:multiLevelType w:val="hybridMultilevel"/>
    <w:tmpl w:val="FD786ABC"/>
    <w:lvl w:ilvl="0" w:tplc="95ECFC0C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E99666C"/>
    <w:multiLevelType w:val="hybridMultilevel"/>
    <w:tmpl w:val="3BBACD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55AFB"/>
    <w:multiLevelType w:val="hybridMultilevel"/>
    <w:tmpl w:val="021C58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05FC3"/>
    <w:multiLevelType w:val="multilevel"/>
    <w:tmpl w:val="1FDA5CA8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655" w:hanging="108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4065" w:hanging="1440"/>
      </w:pPr>
    </w:lvl>
    <w:lvl w:ilvl="6">
      <w:start w:val="1"/>
      <w:numFmt w:val="decimal"/>
      <w:lvlText w:val="%1.%2.%3.%4.%5.%6.%7."/>
      <w:lvlJc w:val="left"/>
      <w:pPr>
        <w:ind w:left="4590" w:hanging="1440"/>
      </w:pPr>
    </w:lvl>
    <w:lvl w:ilvl="7">
      <w:start w:val="1"/>
      <w:numFmt w:val="decimal"/>
      <w:lvlText w:val="%1.%2.%3.%4.%5.%6.%7.%8."/>
      <w:lvlJc w:val="left"/>
      <w:pPr>
        <w:ind w:left="5475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10">
    <w:nsid w:val="3E70040B"/>
    <w:multiLevelType w:val="multilevel"/>
    <w:tmpl w:val="19F0909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F5902AF"/>
    <w:multiLevelType w:val="hybridMultilevel"/>
    <w:tmpl w:val="039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15CA4"/>
    <w:multiLevelType w:val="hybridMultilevel"/>
    <w:tmpl w:val="A008C56C"/>
    <w:lvl w:ilvl="0" w:tplc="24C88A5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503C5017"/>
    <w:multiLevelType w:val="hybridMultilevel"/>
    <w:tmpl w:val="A5AC4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97902"/>
    <w:multiLevelType w:val="multilevel"/>
    <w:tmpl w:val="03AE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5">
    <w:nsid w:val="60DE77A8"/>
    <w:multiLevelType w:val="hybridMultilevel"/>
    <w:tmpl w:val="02D4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D72FC"/>
    <w:multiLevelType w:val="hybridMultilevel"/>
    <w:tmpl w:val="2C2847AC"/>
    <w:lvl w:ilvl="0" w:tplc="08A64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AC6FDE"/>
    <w:multiLevelType w:val="multilevel"/>
    <w:tmpl w:val="DCE6FB6A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55" w:hanging="43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>
    <w:nsid w:val="743E40EC"/>
    <w:multiLevelType w:val="multilevel"/>
    <w:tmpl w:val="57F6F35C"/>
    <w:lvl w:ilvl="0">
      <w:start w:val="1"/>
      <w:numFmt w:val="decimal"/>
      <w:suff w:val="space"/>
      <w:lvlText w:val="%1."/>
      <w:lvlJc w:val="left"/>
      <w:pPr>
        <w:ind w:left="1134" w:hanging="566"/>
      </w:pPr>
      <w:rPr>
        <w:rFonts w:ascii="Arial" w:eastAsia="Calibri" w:hAnsi="Arial" w:cs="Arial" w:hint="default"/>
      </w:rPr>
    </w:lvl>
    <w:lvl w:ilvl="1">
      <w:start w:val="1"/>
      <w:numFmt w:val="decimal"/>
      <w:suff w:val="space"/>
      <w:lvlText w:val="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9">
    <w:nsid w:val="77B65CA7"/>
    <w:multiLevelType w:val="multilevel"/>
    <w:tmpl w:val="959A9BB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9477351"/>
    <w:multiLevelType w:val="multilevel"/>
    <w:tmpl w:val="7A4884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1">
    <w:nsid w:val="7FF95475"/>
    <w:multiLevelType w:val="multilevel"/>
    <w:tmpl w:val="19F0909A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15"/>
  </w:num>
  <w:num w:numId="9">
    <w:abstractNumId w:val="20"/>
  </w:num>
  <w:num w:numId="10">
    <w:abstractNumId w:val="0"/>
  </w:num>
  <w:num w:numId="11">
    <w:abstractNumId w:val="1"/>
  </w:num>
  <w:num w:numId="12">
    <w:abstractNumId w:val="16"/>
  </w:num>
  <w:num w:numId="13">
    <w:abstractNumId w:val="5"/>
  </w:num>
  <w:num w:numId="14">
    <w:abstractNumId w:val="8"/>
  </w:num>
  <w:num w:numId="15">
    <w:abstractNumId w:val="13"/>
  </w:num>
  <w:num w:numId="16">
    <w:abstractNumId w:val="12"/>
  </w:num>
  <w:num w:numId="17">
    <w:abstractNumId w:val="3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0"/>
  </w:num>
  <w:num w:numId="22">
    <w:abstractNumId w:val="19"/>
  </w:num>
  <w:num w:numId="23">
    <w:abstractNumId w:val="18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94"/>
    <w:rsid w:val="00000DC3"/>
    <w:rsid w:val="00003B57"/>
    <w:rsid w:val="00014C28"/>
    <w:rsid w:val="00015663"/>
    <w:rsid w:val="00015A6A"/>
    <w:rsid w:val="0002577B"/>
    <w:rsid w:val="0002720E"/>
    <w:rsid w:val="000323B8"/>
    <w:rsid w:val="000362B2"/>
    <w:rsid w:val="00040D85"/>
    <w:rsid w:val="00042C0B"/>
    <w:rsid w:val="000444A0"/>
    <w:rsid w:val="0004556A"/>
    <w:rsid w:val="00045FD4"/>
    <w:rsid w:val="00051648"/>
    <w:rsid w:val="000730DE"/>
    <w:rsid w:val="000734F2"/>
    <w:rsid w:val="000772E7"/>
    <w:rsid w:val="0007769E"/>
    <w:rsid w:val="00080C0E"/>
    <w:rsid w:val="00085B90"/>
    <w:rsid w:val="00087B3E"/>
    <w:rsid w:val="000920DD"/>
    <w:rsid w:val="000A20A7"/>
    <w:rsid w:val="000A25DD"/>
    <w:rsid w:val="000A5D35"/>
    <w:rsid w:val="000A7EFC"/>
    <w:rsid w:val="000B1267"/>
    <w:rsid w:val="000B2813"/>
    <w:rsid w:val="000B2EBF"/>
    <w:rsid w:val="000B32D9"/>
    <w:rsid w:val="000B39EE"/>
    <w:rsid w:val="000C2732"/>
    <w:rsid w:val="000C2A00"/>
    <w:rsid w:val="000C716C"/>
    <w:rsid w:val="000C75BA"/>
    <w:rsid w:val="000D138D"/>
    <w:rsid w:val="000E060E"/>
    <w:rsid w:val="000E6CA7"/>
    <w:rsid w:val="000F43AC"/>
    <w:rsid w:val="000F5BDB"/>
    <w:rsid w:val="000F5D5A"/>
    <w:rsid w:val="00103837"/>
    <w:rsid w:val="00106732"/>
    <w:rsid w:val="00113EA9"/>
    <w:rsid w:val="00122213"/>
    <w:rsid w:val="0012669E"/>
    <w:rsid w:val="00152BAD"/>
    <w:rsid w:val="001540FD"/>
    <w:rsid w:val="0015618E"/>
    <w:rsid w:val="00161209"/>
    <w:rsid w:val="001622B3"/>
    <w:rsid w:val="00171D6C"/>
    <w:rsid w:val="00175297"/>
    <w:rsid w:val="0017584C"/>
    <w:rsid w:val="0018588B"/>
    <w:rsid w:val="001921F2"/>
    <w:rsid w:val="00193E27"/>
    <w:rsid w:val="001A06D8"/>
    <w:rsid w:val="001C4AC4"/>
    <w:rsid w:val="001C6F62"/>
    <w:rsid w:val="001D2BD1"/>
    <w:rsid w:val="001D2C19"/>
    <w:rsid w:val="001D565F"/>
    <w:rsid w:val="001D7698"/>
    <w:rsid w:val="001E0181"/>
    <w:rsid w:val="001E166B"/>
    <w:rsid w:val="001E22B8"/>
    <w:rsid w:val="001E379D"/>
    <w:rsid w:val="001E3AF3"/>
    <w:rsid w:val="001E42AD"/>
    <w:rsid w:val="001E485B"/>
    <w:rsid w:val="001E4B89"/>
    <w:rsid w:val="001F0DF6"/>
    <w:rsid w:val="001F7DD0"/>
    <w:rsid w:val="00206BF6"/>
    <w:rsid w:val="002158BA"/>
    <w:rsid w:val="00215BD4"/>
    <w:rsid w:val="00221032"/>
    <w:rsid w:val="002237B5"/>
    <w:rsid w:val="00226D1D"/>
    <w:rsid w:val="00235741"/>
    <w:rsid w:val="00242991"/>
    <w:rsid w:val="002461DC"/>
    <w:rsid w:val="002500B2"/>
    <w:rsid w:val="002525F8"/>
    <w:rsid w:val="002548C8"/>
    <w:rsid w:val="002568F9"/>
    <w:rsid w:val="002609AD"/>
    <w:rsid w:val="00262D04"/>
    <w:rsid w:val="00264958"/>
    <w:rsid w:val="0026545E"/>
    <w:rsid w:val="002762AF"/>
    <w:rsid w:val="00280297"/>
    <w:rsid w:val="002817A2"/>
    <w:rsid w:val="00283B7A"/>
    <w:rsid w:val="00285E57"/>
    <w:rsid w:val="002909D9"/>
    <w:rsid w:val="00293EB2"/>
    <w:rsid w:val="00297E96"/>
    <w:rsid w:val="002A17F7"/>
    <w:rsid w:val="002A4741"/>
    <w:rsid w:val="002A65AB"/>
    <w:rsid w:val="002A7020"/>
    <w:rsid w:val="002C00A9"/>
    <w:rsid w:val="002E2570"/>
    <w:rsid w:val="002E3768"/>
    <w:rsid w:val="002F016B"/>
    <w:rsid w:val="002F3644"/>
    <w:rsid w:val="002F438A"/>
    <w:rsid w:val="002F467C"/>
    <w:rsid w:val="002F6577"/>
    <w:rsid w:val="00312EC3"/>
    <w:rsid w:val="00313E6D"/>
    <w:rsid w:val="00315812"/>
    <w:rsid w:val="00317042"/>
    <w:rsid w:val="003218BD"/>
    <w:rsid w:val="00323D18"/>
    <w:rsid w:val="003274C2"/>
    <w:rsid w:val="00330AC2"/>
    <w:rsid w:val="003312EB"/>
    <w:rsid w:val="00331A73"/>
    <w:rsid w:val="00335C47"/>
    <w:rsid w:val="00343002"/>
    <w:rsid w:val="003545D2"/>
    <w:rsid w:val="003574C4"/>
    <w:rsid w:val="00360314"/>
    <w:rsid w:val="00363B70"/>
    <w:rsid w:val="00370206"/>
    <w:rsid w:val="00374985"/>
    <w:rsid w:val="00377D18"/>
    <w:rsid w:val="00381204"/>
    <w:rsid w:val="00381668"/>
    <w:rsid w:val="00383E8A"/>
    <w:rsid w:val="0039708F"/>
    <w:rsid w:val="003A683C"/>
    <w:rsid w:val="003A711E"/>
    <w:rsid w:val="003A721B"/>
    <w:rsid w:val="003B5519"/>
    <w:rsid w:val="003C3BD3"/>
    <w:rsid w:val="003C5E75"/>
    <w:rsid w:val="003C6144"/>
    <w:rsid w:val="003D0B75"/>
    <w:rsid w:val="003D3A6B"/>
    <w:rsid w:val="003D3E06"/>
    <w:rsid w:val="003D6F48"/>
    <w:rsid w:val="003E4235"/>
    <w:rsid w:val="00411C73"/>
    <w:rsid w:val="00414558"/>
    <w:rsid w:val="00414A3C"/>
    <w:rsid w:val="0041776A"/>
    <w:rsid w:val="00417CC1"/>
    <w:rsid w:val="00433DA7"/>
    <w:rsid w:val="00455EE4"/>
    <w:rsid w:val="00456FFC"/>
    <w:rsid w:val="00465725"/>
    <w:rsid w:val="004668BB"/>
    <w:rsid w:val="00472252"/>
    <w:rsid w:val="00472811"/>
    <w:rsid w:val="0047577D"/>
    <w:rsid w:val="00485817"/>
    <w:rsid w:val="004876D3"/>
    <w:rsid w:val="00490C68"/>
    <w:rsid w:val="004B1EDB"/>
    <w:rsid w:val="004B2947"/>
    <w:rsid w:val="004B36C9"/>
    <w:rsid w:val="004B6A26"/>
    <w:rsid w:val="004B7A62"/>
    <w:rsid w:val="004C1039"/>
    <w:rsid w:val="004D0728"/>
    <w:rsid w:val="004D07FF"/>
    <w:rsid w:val="004D3D49"/>
    <w:rsid w:val="004E1F1D"/>
    <w:rsid w:val="004E4761"/>
    <w:rsid w:val="004E5609"/>
    <w:rsid w:val="004E7673"/>
    <w:rsid w:val="004F2ECB"/>
    <w:rsid w:val="004F42F1"/>
    <w:rsid w:val="004F7537"/>
    <w:rsid w:val="004F7A3C"/>
    <w:rsid w:val="00500289"/>
    <w:rsid w:val="00502906"/>
    <w:rsid w:val="00504E5F"/>
    <w:rsid w:val="005054CF"/>
    <w:rsid w:val="005070E9"/>
    <w:rsid w:val="0051200D"/>
    <w:rsid w:val="00512274"/>
    <w:rsid w:val="0051310B"/>
    <w:rsid w:val="005160BD"/>
    <w:rsid w:val="005246DF"/>
    <w:rsid w:val="00542D48"/>
    <w:rsid w:val="00543E8A"/>
    <w:rsid w:val="0055682D"/>
    <w:rsid w:val="00570577"/>
    <w:rsid w:val="005710FC"/>
    <w:rsid w:val="00582B78"/>
    <w:rsid w:val="005839C9"/>
    <w:rsid w:val="005842AB"/>
    <w:rsid w:val="005908DE"/>
    <w:rsid w:val="00595BEF"/>
    <w:rsid w:val="0059749E"/>
    <w:rsid w:val="0059752A"/>
    <w:rsid w:val="005A00FA"/>
    <w:rsid w:val="005A5924"/>
    <w:rsid w:val="005B3494"/>
    <w:rsid w:val="005C3EB1"/>
    <w:rsid w:val="005C6E34"/>
    <w:rsid w:val="005D0E03"/>
    <w:rsid w:val="005D20E4"/>
    <w:rsid w:val="005E244C"/>
    <w:rsid w:val="005E5038"/>
    <w:rsid w:val="005E7FAD"/>
    <w:rsid w:val="005F6FCC"/>
    <w:rsid w:val="005F737D"/>
    <w:rsid w:val="00605CE0"/>
    <w:rsid w:val="0061019E"/>
    <w:rsid w:val="0061786C"/>
    <w:rsid w:val="00621DF3"/>
    <w:rsid w:val="0062251D"/>
    <w:rsid w:val="006230CC"/>
    <w:rsid w:val="00623491"/>
    <w:rsid w:val="00627727"/>
    <w:rsid w:val="00631D94"/>
    <w:rsid w:val="00632EA9"/>
    <w:rsid w:val="00634079"/>
    <w:rsid w:val="00636D8C"/>
    <w:rsid w:val="00637E08"/>
    <w:rsid w:val="00644834"/>
    <w:rsid w:val="00645617"/>
    <w:rsid w:val="0064662B"/>
    <w:rsid w:val="0064714A"/>
    <w:rsid w:val="00654D3F"/>
    <w:rsid w:val="00666B4C"/>
    <w:rsid w:val="006801BE"/>
    <w:rsid w:val="006873CA"/>
    <w:rsid w:val="00690305"/>
    <w:rsid w:val="00695D52"/>
    <w:rsid w:val="0069664C"/>
    <w:rsid w:val="006A0EAC"/>
    <w:rsid w:val="006A3E94"/>
    <w:rsid w:val="006A6E54"/>
    <w:rsid w:val="006A776D"/>
    <w:rsid w:val="006B0BCF"/>
    <w:rsid w:val="006B0DCF"/>
    <w:rsid w:val="006B17BF"/>
    <w:rsid w:val="006B496A"/>
    <w:rsid w:val="006C43B0"/>
    <w:rsid w:val="006E3818"/>
    <w:rsid w:val="006E39C6"/>
    <w:rsid w:val="006E4525"/>
    <w:rsid w:val="006E6840"/>
    <w:rsid w:val="006F57AA"/>
    <w:rsid w:val="006F61C0"/>
    <w:rsid w:val="00703AD4"/>
    <w:rsid w:val="00704B88"/>
    <w:rsid w:val="00705B4F"/>
    <w:rsid w:val="00712D92"/>
    <w:rsid w:val="00714B2A"/>
    <w:rsid w:val="007215CC"/>
    <w:rsid w:val="00723487"/>
    <w:rsid w:val="00723C8C"/>
    <w:rsid w:val="00723E10"/>
    <w:rsid w:val="007265C7"/>
    <w:rsid w:val="0073203F"/>
    <w:rsid w:val="00733492"/>
    <w:rsid w:val="00734315"/>
    <w:rsid w:val="00736D10"/>
    <w:rsid w:val="00740C30"/>
    <w:rsid w:val="00744F58"/>
    <w:rsid w:val="00751FD8"/>
    <w:rsid w:val="00754C3C"/>
    <w:rsid w:val="00757289"/>
    <w:rsid w:val="00757B61"/>
    <w:rsid w:val="00760863"/>
    <w:rsid w:val="00767441"/>
    <w:rsid w:val="00770900"/>
    <w:rsid w:val="00772770"/>
    <w:rsid w:val="00773D1D"/>
    <w:rsid w:val="007772FA"/>
    <w:rsid w:val="00785BDC"/>
    <w:rsid w:val="00787410"/>
    <w:rsid w:val="00796408"/>
    <w:rsid w:val="007964C7"/>
    <w:rsid w:val="007A0CCE"/>
    <w:rsid w:val="007A377D"/>
    <w:rsid w:val="007A6981"/>
    <w:rsid w:val="007B3056"/>
    <w:rsid w:val="007B54A7"/>
    <w:rsid w:val="007B75B9"/>
    <w:rsid w:val="007C1A07"/>
    <w:rsid w:val="007C1AFF"/>
    <w:rsid w:val="007D18A4"/>
    <w:rsid w:val="007E170A"/>
    <w:rsid w:val="007E231B"/>
    <w:rsid w:val="007E49D3"/>
    <w:rsid w:val="007F12F7"/>
    <w:rsid w:val="007F370E"/>
    <w:rsid w:val="00800543"/>
    <w:rsid w:val="00802FFB"/>
    <w:rsid w:val="0080545A"/>
    <w:rsid w:val="00805655"/>
    <w:rsid w:val="0081274E"/>
    <w:rsid w:val="00817D7A"/>
    <w:rsid w:val="0082295B"/>
    <w:rsid w:val="00823536"/>
    <w:rsid w:val="00823CDF"/>
    <w:rsid w:val="00825A9D"/>
    <w:rsid w:val="00831231"/>
    <w:rsid w:val="00831B74"/>
    <w:rsid w:val="00835A3B"/>
    <w:rsid w:val="00835BCB"/>
    <w:rsid w:val="008528B2"/>
    <w:rsid w:val="00854EED"/>
    <w:rsid w:val="008610C6"/>
    <w:rsid w:val="008641E9"/>
    <w:rsid w:val="0086720A"/>
    <w:rsid w:val="008704CE"/>
    <w:rsid w:val="00872C59"/>
    <w:rsid w:val="00873DC3"/>
    <w:rsid w:val="00882B45"/>
    <w:rsid w:val="00882FC2"/>
    <w:rsid w:val="00885272"/>
    <w:rsid w:val="008861C2"/>
    <w:rsid w:val="008861F7"/>
    <w:rsid w:val="00890478"/>
    <w:rsid w:val="00891AA2"/>
    <w:rsid w:val="0089620C"/>
    <w:rsid w:val="008A2344"/>
    <w:rsid w:val="008A411A"/>
    <w:rsid w:val="008B0135"/>
    <w:rsid w:val="008C0F22"/>
    <w:rsid w:val="008C27B1"/>
    <w:rsid w:val="008C340A"/>
    <w:rsid w:val="008C37F6"/>
    <w:rsid w:val="008C72F2"/>
    <w:rsid w:val="008E3C9A"/>
    <w:rsid w:val="008E4F16"/>
    <w:rsid w:val="008E56B4"/>
    <w:rsid w:val="008F2936"/>
    <w:rsid w:val="008F3347"/>
    <w:rsid w:val="00912D8C"/>
    <w:rsid w:val="0091472F"/>
    <w:rsid w:val="00914C4F"/>
    <w:rsid w:val="00926536"/>
    <w:rsid w:val="00932A41"/>
    <w:rsid w:val="009337C7"/>
    <w:rsid w:val="0093380A"/>
    <w:rsid w:val="00936598"/>
    <w:rsid w:val="0094081A"/>
    <w:rsid w:val="00945950"/>
    <w:rsid w:val="009471FC"/>
    <w:rsid w:val="00956C60"/>
    <w:rsid w:val="0096023A"/>
    <w:rsid w:val="009635AA"/>
    <w:rsid w:val="0096508F"/>
    <w:rsid w:val="00970FA2"/>
    <w:rsid w:val="009801B2"/>
    <w:rsid w:val="009846E4"/>
    <w:rsid w:val="009920A3"/>
    <w:rsid w:val="00995BCB"/>
    <w:rsid w:val="00996BDA"/>
    <w:rsid w:val="009A4A7B"/>
    <w:rsid w:val="009A708A"/>
    <w:rsid w:val="009D43B8"/>
    <w:rsid w:val="009E11F0"/>
    <w:rsid w:val="009E2332"/>
    <w:rsid w:val="009E4E9A"/>
    <w:rsid w:val="009F5780"/>
    <w:rsid w:val="00A0711C"/>
    <w:rsid w:val="00A10172"/>
    <w:rsid w:val="00A2759B"/>
    <w:rsid w:val="00A43497"/>
    <w:rsid w:val="00A44304"/>
    <w:rsid w:val="00A44619"/>
    <w:rsid w:val="00A45A6F"/>
    <w:rsid w:val="00A4727F"/>
    <w:rsid w:val="00A52E8F"/>
    <w:rsid w:val="00A562E0"/>
    <w:rsid w:val="00A57B98"/>
    <w:rsid w:val="00A63535"/>
    <w:rsid w:val="00A67B5D"/>
    <w:rsid w:val="00A71BD9"/>
    <w:rsid w:val="00A74DDC"/>
    <w:rsid w:val="00A86003"/>
    <w:rsid w:val="00A87F0A"/>
    <w:rsid w:val="00A924B3"/>
    <w:rsid w:val="00A93194"/>
    <w:rsid w:val="00A97E5D"/>
    <w:rsid w:val="00AA1B94"/>
    <w:rsid w:val="00AA61DE"/>
    <w:rsid w:val="00AC1DFC"/>
    <w:rsid w:val="00AC7604"/>
    <w:rsid w:val="00AC7B04"/>
    <w:rsid w:val="00AD22C8"/>
    <w:rsid w:val="00AD54EE"/>
    <w:rsid w:val="00AD5F50"/>
    <w:rsid w:val="00AD6CC8"/>
    <w:rsid w:val="00AE5CB6"/>
    <w:rsid w:val="00AF55D4"/>
    <w:rsid w:val="00B00167"/>
    <w:rsid w:val="00B073E6"/>
    <w:rsid w:val="00B113D8"/>
    <w:rsid w:val="00B160C8"/>
    <w:rsid w:val="00B21B1E"/>
    <w:rsid w:val="00B23620"/>
    <w:rsid w:val="00B25FAE"/>
    <w:rsid w:val="00B266F2"/>
    <w:rsid w:val="00B27443"/>
    <w:rsid w:val="00B3556D"/>
    <w:rsid w:val="00B46F7C"/>
    <w:rsid w:val="00B518F3"/>
    <w:rsid w:val="00B5499D"/>
    <w:rsid w:val="00B54AAF"/>
    <w:rsid w:val="00B60438"/>
    <w:rsid w:val="00B64A40"/>
    <w:rsid w:val="00B64D71"/>
    <w:rsid w:val="00B66BF5"/>
    <w:rsid w:val="00B67C61"/>
    <w:rsid w:val="00B80DCA"/>
    <w:rsid w:val="00B82BA9"/>
    <w:rsid w:val="00B8316D"/>
    <w:rsid w:val="00B871E2"/>
    <w:rsid w:val="00B90307"/>
    <w:rsid w:val="00B90367"/>
    <w:rsid w:val="00B947E4"/>
    <w:rsid w:val="00BA0356"/>
    <w:rsid w:val="00BA356F"/>
    <w:rsid w:val="00BB155F"/>
    <w:rsid w:val="00BB23DE"/>
    <w:rsid w:val="00BB2FE6"/>
    <w:rsid w:val="00BC1296"/>
    <w:rsid w:val="00BC3296"/>
    <w:rsid w:val="00BC33FE"/>
    <w:rsid w:val="00BC4704"/>
    <w:rsid w:val="00BD2F55"/>
    <w:rsid w:val="00BD68D4"/>
    <w:rsid w:val="00BE2136"/>
    <w:rsid w:val="00BE2548"/>
    <w:rsid w:val="00BF1331"/>
    <w:rsid w:val="00BF1B30"/>
    <w:rsid w:val="00BF27D4"/>
    <w:rsid w:val="00C136C9"/>
    <w:rsid w:val="00C1661F"/>
    <w:rsid w:val="00C172AC"/>
    <w:rsid w:val="00C1794C"/>
    <w:rsid w:val="00C23E13"/>
    <w:rsid w:val="00C2524B"/>
    <w:rsid w:val="00C32708"/>
    <w:rsid w:val="00C459C3"/>
    <w:rsid w:val="00C45A92"/>
    <w:rsid w:val="00C57915"/>
    <w:rsid w:val="00C6665E"/>
    <w:rsid w:val="00C66B53"/>
    <w:rsid w:val="00C724DB"/>
    <w:rsid w:val="00C8238C"/>
    <w:rsid w:val="00C83F9C"/>
    <w:rsid w:val="00C97370"/>
    <w:rsid w:val="00CB021D"/>
    <w:rsid w:val="00CB027C"/>
    <w:rsid w:val="00CB0D9D"/>
    <w:rsid w:val="00CC535F"/>
    <w:rsid w:val="00CC57DC"/>
    <w:rsid w:val="00CC66F1"/>
    <w:rsid w:val="00CD0A61"/>
    <w:rsid w:val="00CD2B38"/>
    <w:rsid w:val="00CD2E34"/>
    <w:rsid w:val="00CE41AB"/>
    <w:rsid w:val="00CF451B"/>
    <w:rsid w:val="00CF5245"/>
    <w:rsid w:val="00CF662E"/>
    <w:rsid w:val="00CF68C5"/>
    <w:rsid w:val="00CF6E67"/>
    <w:rsid w:val="00D11ACD"/>
    <w:rsid w:val="00D120ED"/>
    <w:rsid w:val="00D14242"/>
    <w:rsid w:val="00D31134"/>
    <w:rsid w:val="00D33854"/>
    <w:rsid w:val="00D3512C"/>
    <w:rsid w:val="00D364DF"/>
    <w:rsid w:val="00D42105"/>
    <w:rsid w:val="00D42592"/>
    <w:rsid w:val="00D429E1"/>
    <w:rsid w:val="00D43472"/>
    <w:rsid w:val="00D47EC5"/>
    <w:rsid w:val="00D51965"/>
    <w:rsid w:val="00D5718B"/>
    <w:rsid w:val="00D64291"/>
    <w:rsid w:val="00D644F1"/>
    <w:rsid w:val="00D64988"/>
    <w:rsid w:val="00D64C68"/>
    <w:rsid w:val="00D6696E"/>
    <w:rsid w:val="00D71658"/>
    <w:rsid w:val="00D71D2E"/>
    <w:rsid w:val="00D82376"/>
    <w:rsid w:val="00D871E2"/>
    <w:rsid w:val="00D87B47"/>
    <w:rsid w:val="00D94ACD"/>
    <w:rsid w:val="00D96478"/>
    <w:rsid w:val="00DA3887"/>
    <w:rsid w:val="00DB30D9"/>
    <w:rsid w:val="00DB4BB5"/>
    <w:rsid w:val="00DC47A9"/>
    <w:rsid w:val="00DC4DB8"/>
    <w:rsid w:val="00DD4647"/>
    <w:rsid w:val="00DE2C02"/>
    <w:rsid w:val="00DE7EFF"/>
    <w:rsid w:val="00DF2939"/>
    <w:rsid w:val="00DF3093"/>
    <w:rsid w:val="00DF401A"/>
    <w:rsid w:val="00E00734"/>
    <w:rsid w:val="00E03A9B"/>
    <w:rsid w:val="00E04CB8"/>
    <w:rsid w:val="00E060A7"/>
    <w:rsid w:val="00E10201"/>
    <w:rsid w:val="00E23113"/>
    <w:rsid w:val="00E27065"/>
    <w:rsid w:val="00E33271"/>
    <w:rsid w:val="00E34ADD"/>
    <w:rsid w:val="00E40695"/>
    <w:rsid w:val="00E40B4E"/>
    <w:rsid w:val="00E4178A"/>
    <w:rsid w:val="00E509E6"/>
    <w:rsid w:val="00E5354C"/>
    <w:rsid w:val="00E5388B"/>
    <w:rsid w:val="00E55BE3"/>
    <w:rsid w:val="00E60352"/>
    <w:rsid w:val="00E62FBD"/>
    <w:rsid w:val="00E63324"/>
    <w:rsid w:val="00E672BC"/>
    <w:rsid w:val="00E725F3"/>
    <w:rsid w:val="00E76BB5"/>
    <w:rsid w:val="00E77E45"/>
    <w:rsid w:val="00E835F4"/>
    <w:rsid w:val="00E91A41"/>
    <w:rsid w:val="00E91D85"/>
    <w:rsid w:val="00E92A88"/>
    <w:rsid w:val="00E94421"/>
    <w:rsid w:val="00EA1304"/>
    <w:rsid w:val="00EA1A29"/>
    <w:rsid w:val="00EA4F91"/>
    <w:rsid w:val="00EB12CF"/>
    <w:rsid w:val="00EB1FCC"/>
    <w:rsid w:val="00EB6382"/>
    <w:rsid w:val="00EB71CE"/>
    <w:rsid w:val="00EB7F29"/>
    <w:rsid w:val="00EC09B7"/>
    <w:rsid w:val="00EC1FD5"/>
    <w:rsid w:val="00EC48CA"/>
    <w:rsid w:val="00ED3CB9"/>
    <w:rsid w:val="00EE02E3"/>
    <w:rsid w:val="00EE4152"/>
    <w:rsid w:val="00EF40F8"/>
    <w:rsid w:val="00EF5C32"/>
    <w:rsid w:val="00EF6864"/>
    <w:rsid w:val="00F03998"/>
    <w:rsid w:val="00F03C20"/>
    <w:rsid w:val="00F05ADF"/>
    <w:rsid w:val="00F06915"/>
    <w:rsid w:val="00F10147"/>
    <w:rsid w:val="00F12359"/>
    <w:rsid w:val="00F137B1"/>
    <w:rsid w:val="00F248DB"/>
    <w:rsid w:val="00F25549"/>
    <w:rsid w:val="00F260C1"/>
    <w:rsid w:val="00F267EA"/>
    <w:rsid w:val="00F329AB"/>
    <w:rsid w:val="00F331E5"/>
    <w:rsid w:val="00F438DD"/>
    <w:rsid w:val="00F57B77"/>
    <w:rsid w:val="00F66957"/>
    <w:rsid w:val="00F81A28"/>
    <w:rsid w:val="00F860C5"/>
    <w:rsid w:val="00F9265D"/>
    <w:rsid w:val="00FA1613"/>
    <w:rsid w:val="00FA548C"/>
    <w:rsid w:val="00FA7C8B"/>
    <w:rsid w:val="00FB374D"/>
    <w:rsid w:val="00FB3DF6"/>
    <w:rsid w:val="00FB7398"/>
    <w:rsid w:val="00FC288A"/>
    <w:rsid w:val="00FC5B9A"/>
    <w:rsid w:val="00FD3369"/>
    <w:rsid w:val="00FE3EB8"/>
    <w:rsid w:val="00FE4188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locked/>
    <w:rsid w:val="00B80DC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uiPriority w:val="99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9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"/>
    <w:uiPriority w:val="99"/>
    <w:semiHidden/>
    <w:rsid w:val="00E03A9B"/>
    <w:rPr>
      <w:sz w:val="22"/>
      <w:szCs w:val="22"/>
      <w:lang w:eastAsia="en-US"/>
    </w:rPr>
  </w:style>
  <w:style w:type="paragraph" w:customStyle="1" w:styleId="Default">
    <w:name w:val="Default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B25FAE"/>
  </w:style>
  <w:style w:type="numbering" w:customStyle="1" w:styleId="22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semiHidden/>
    <w:unhideWhenUsed/>
    <w:rsid w:val="00B8316D"/>
    <w:rPr>
      <w:color w:val="800080"/>
      <w:u w:val="single"/>
    </w:rPr>
  </w:style>
  <w:style w:type="paragraph" w:styleId="af0">
    <w:name w:val="No Spacing"/>
    <w:qFormat/>
    <w:rsid w:val="00B8316D"/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D138D"/>
  </w:style>
  <w:style w:type="numbering" w:customStyle="1" w:styleId="31">
    <w:name w:val="Нет списка3"/>
    <w:next w:val="a2"/>
    <w:uiPriority w:val="99"/>
    <w:semiHidden/>
    <w:unhideWhenUsed/>
    <w:rsid w:val="000B32D9"/>
  </w:style>
  <w:style w:type="table" w:customStyle="1" w:styleId="32">
    <w:name w:val="Сетка таблицы3"/>
    <w:basedOn w:val="a1"/>
    <w:next w:val="a4"/>
    <w:uiPriority w:val="99"/>
    <w:rsid w:val="000B32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0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3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C459C3"/>
  </w:style>
  <w:style w:type="table" w:customStyle="1" w:styleId="6">
    <w:name w:val="Сетка таблицы6"/>
    <w:basedOn w:val="a1"/>
    <w:next w:val="a4"/>
    <w:uiPriority w:val="99"/>
    <w:rsid w:val="00C459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C459C3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459C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C459C3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C459C3"/>
  </w:style>
  <w:style w:type="numbering" w:customStyle="1" w:styleId="221">
    <w:name w:val="Нет списка22"/>
    <w:next w:val="a2"/>
    <w:uiPriority w:val="99"/>
    <w:semiHidden/>
    <w:unhideWhenUsed/>
    <w:rsid w:val="00C459C3"/>
  </w:style>
  <w:style w:type="numbering" w:customStyle="1" w:styleId="1120">
    <w:name w:val="Нет списка112"/>
    <w:next w:val="a2"/>
    <w:uiPriority w:val="99"/>
    <w:semiHidden/>
    <w:unhideWhenUsed/>
    <w:rsid w:val="00C459C3"/>
  </w:style>
  <w:style w:type="numbering" w:customStyle="1" w:styleId="310">
    <w:name w:val="Нет списка31"/>
    <w:next w:val="a2"/>
    <w:uiPriority w:val="99"/>
    <w:semiHidden/>
    <w:unhideWhenUsed/>
    <w:rsid w:val="00C459C3"/>
  </w:style>
  <w:style w:type="table" w:customStyle="1" w:styleId="311">
    <w:name w:val="Сетка таблицы31"/>
    <w:basedOn w:val="a1"/>
    <w:next w:val="a4"/>
    <w:uiPriority w:val="99"/>
    <w:rsid w:val="00C459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C459C3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C459C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C459C3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C459C3"/>
  </w:style>
  <w:style w:type="numbering" w:customStyle="1" w:styleId="2111">
    <w:name w:val="Нет списка211"/>
    <w:next w:val="a2"/>
    <w:uiPriority w:val="99"/>
    <w:semiHidden/>
    <w:unhideWhenUsed/>
    <w:rsid w:val="00C459C3"/>
  </w:style>
  <w:style w:type="numbering" w:customStyle="1" w:styleId="11110">
    <w:name w:val="Нет списка1111"/>
    <w:next w:val="a2"/>
    <w:uiPriority w:val="99"/>
    <w:semiHidden/>
    <w:unhideWhenUsed/>
    <w:rsid w:val="00C459C3"/>
  </w:style>
  <w:style w:type="table" w:customStyle="1" w:styleId="41">
    <w:name w:val="Сетка таблицы41"/>
    <w:basedOn w:val="a1"/>
    <w:next w:val="a4"/>
    <w:uiPriority w:val="99"/>
    <w:rsid w:val="00C459C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99"/>
    <w:rsid w:val="00C459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next w:val="a4"/>
    <w:uiPriority w:val="59"/>
    <w:rsid w:val="00C459C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46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locked/>
    <w:rsid w:val="00B80DC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uiPriority w:val="99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9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"/>
    <w:uiPriority w:val="99"/>
    <w:semiHidden/>
    <w:rsid w:val="00E03A9B"/>
    <w:rPr>
      <w:sz w:val="22"/>
      <w:szCs w:val="22"/>
      <w:lang w:eastAsia="en-US"/>
    </w:rPr>
  </w:style>
  <w:style w:type="paragraph" w:customStyle="1" w:styleId="Default">
    <w:name w:val="Default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B25FAE"/>
  </w:style>
  <w:style w:type="numbering" w:customStyle="1" w:styleId="22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semiHidden/>
    <w:unhideWhenUsed/>
    <w:rsid w:val="00B8316D"/>
    <w:rPr>
      <w:color w:val="800080"/>
      <w:u w:val="single"/>
    </w:rPr>
  </w:style>
  <w:style w:type="paragraph" w:styleId="af0">
    <w:name w:val="No Spacing"/>
    <w:qFormat/>
    <w:rsid w:val="00B8316D"/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D138D"/>
  </w:style>
  <w:style w:type="numbering" w:customStyle="1" w:styleId="31">
    <w:name w:val="Нет списка3"/>
    <w:next w:val="a2"/>
    <w:uiPriority w:val="99"/>
    <w:semiHidden/>
    <w:unhideWhenUsed/>
    <w:rsid w:val="000B32D9"/>
  </w:style>
  <w:style w:type="table" w:customStyle="1" w:styleId="32">
    <w:name w:val="Сетка таблицы3"/>
    <w:basedOn w:val="a1"/>
    <w:next w:val="a4"/>
    <w:uiPriority w:val="99"/>
    <w:rsid w:val="000B32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0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3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C459C3"/>
  </w:style>
  <w:style w:type="table" w:customStyle="1" w:styleId="6">
    <w:name w:val="Сетка таблицы6"/>
    <w:basedOn w:val="a1"/>
    <w:next w:val="a4"/>
    <w:uiPriority w:val="99"/>
    <w:rsid w:val="00C459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C459C3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459C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C459C3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C459C3"/>
  </w:style>
  <w:style w:type="numbering" w:customStyle="1" w:styleId="221">
    <w:name w:val="Нет списка22"/>
    <w:next w:val="a2"/>
    <w:uiPriority w:val="99"/>
    <w:semiHidden/>
    <w:unhideWhenUsed/>
    <w:rsid w:val="00C459C3"/>
  </w:style>
  <w:style w:type="numbering" w:customStyle="1" w:styleId="1120">
    <w:name w:val="Нет списка112"/>
    <w:next w:val="a2"/>
    <w:uiPriority w:val="99"/>
    <w:semiHidden/>
    <w:unhideWhenUsed/>
    <w:rsid w:val="00C459C3"/>
  </w:style>
  <w:style w:type="numbering" w:customStyle="1" w:styleId="310">
    <w:name w:val="Нет списка31"/>
    <w:next w:val="a2"/>
    <w:uiPriority w:val="99"/>
    <w:semiHidden/>
    <w:unhideWhenUsed/>
    <w:rsid w:val="00C459C3"/>
  </w:style>
  <w:style w:type="table" w:customStyle="1" w:styleId="311">
    <w:name w:val="Сетка таблицы31"/>
    <w:basedOn w:val="a1"/>
    <w:next w:val="a4"/>
    <w:uiPriority w:val="99"/>
    <w:rsid w:val="00C459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C459C3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C459C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C459C3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C459C3"/>
  </w:style>
  <w:style w:type="numbering" w:customStyle="1" w:styleId="2111">
    <w:name w:val="Нет списка211"/>
    <w:next w:val="a2"/>
    <w:uiPriority w:val="99"/>
    <w:semiHidden/>
    <w:unhideWhenUsed/>
    <w:rsid w:val="00C459C3"/>
  </w:style>
  <w:style w:type="numbering" w:customStyle="1" w:styleId="11110">
    <w:name w:val="Нет списка1111"/>
    <w:next w:val="a2"/>
    <w:uiPriority w:val="99"/>
    <w:semiHidden/>
    <w:unhideWhenUsed/>
    <w:rsid w:val="00C459C3"/>
  </w:style>
  <w:style w:type="table" w:customStyle="1" w:styleId="41">
    <w:name w:val="Сетка таблицы41"/>
    <w:basedOn w:val="a1"/>
    <w:next w:val="a4"/>
    <w:uiPriority w:val="99"/>
    <w:rsid w:val="00C459C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99"/>
    <w:rsid w:val="00C459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next w:val="a4"/>
    <w:uiPriority w:val="59"/>
    <w:rsid w:val="00C459C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46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2DFD-DC0E-46E6-9B64-129F418E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13873</Words>
  <Characters>79081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Елена Александровна</dc:creator>
  <cp:lastModifiedBy>Никулина Светлана Сергеевна</cp:lastModifiedBy>
  <cp:revision>2</cp:revision>
  <cp:lastPrinted>2019-11-07T13:16:00Z</cp:lastPrinted>
  <dcterms:created xsi:type="dcterms:W3CDTF">2021-09-27T11:55:00Z</dcterms:created>
  <dcterms:modified xsi:type="dcterms:W3CDTF">2021-09-27T11:55:00Z</dcterms:modified>
</cp:coreProperties>
</file>